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u w:val="none" w:color="auto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u w:val="none" w:color="auto"/>
          <w:lang w:val="en-US" w:eastAsia="zh-CN"/>
        </w:rPr>
        <w:t>附件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u w:val="none" w:color="auto"/>
          <w:lang w:eastAsia="zh-CN"/>
        </w:rPr>
        <w:t>4-21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0" w:firstLineChars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市属事业单位领导人员民主测评表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160" w:firstLineChars="50"/>
        <w:jc w:val="both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32"/>
          <w:szCs w:val="32"/>
        </w:rPr>
      </w:pPr>
      <w:r>
        <w:rPr>
          <w:rStyle w:val="6"/>
          <w:rFonts w:hAnsi="宋体"/>
          <w:b w:val="0"/>
          <w:bCs/>
          <w:sz w:val="32"/>
          <w:szCs w:val="32"/>
          <w:lang w:val="en-US" w:eastAsia="zh-CN" w:bidi="ar"/>
        </w:rPr>
        <w:t>单  位：</w:t>
      </w:r>
      <w:r>
        <w:rPr>
          <w:rStyle w:val="7"/>
          <w:rFonts w:hint="default" w:ascii="楷体_GB2312" w:hAnsi="宋体"/>
          <w:b w:val="0"/>
          <w:bCs/>
          <w:sz w:val="32"/>
          <w:szCs w:val="32"/>
          <w:lang w:eastAsia="zh-CN" w:bidi="ar"/>
        </w:rPr>
        <w:t xml:space="preserve">            </w:t>
      </w:r>
    </w:p>
    <w:tbl>
      <w:tblPr>
        <w:tblStyle w:val="4"/>
        <w:tblW w:w="909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596"/>
        <w:gridCol w:w="1596"/>
        <w:gridCol w:w="1596"/>
        <w:gridCol w:w="1597"/>
        <w:gridCol w:w="15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5" w:hRule="atLeast"/>
        </w:trPr>
        <w:tc>
          <w:tcPr>
            <w:tcW w:w="991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要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点</w:t>
            </w:r>
          </w:p>
        </w:tc>
        <w:tc>
          <w:tcPr>
            <w:tcW w:w="1417" w:type="dxa"/>
            <w:gridSpan w:val="5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按照“信念坚定、为民服务、勤政务实、敢于担当、清正廉洁”好干部标准，从对党忠诚、勇于创新、治企有方、兴企有为、清正廉洁等方面进行评价。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1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意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见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A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B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C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1" w:hRule="atLeast"/>
        </w:trPr>
        <w:tc>
          <w:tcPr>
            <w:tcW w:w="991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注</w:t>
            </w:r>
          </w:p>
        </w:tc>
        <w:tc>
          <w:tcPr>
            <w:tcW w:w="1417" w:type="dxa"/>
            <w:gridSpan w:val="5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1.评价意见按优劣程度，依次界定为“A、B、C、D”四个档次；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2.请在相应档次的方框内划“√”，只能选择一个档次，多划无效，不划视为弃权；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3.评定为A等次的领导人员，不超过测评对象的20％；评定为C和D等次的领导人员，不少于测评对象的20％。不按规定数量评价的视为无效票。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4.民主测评得分按“评价意见”栏的得票情况计算，公式为：（“A”票数×1.0＋“B”票数×0.9＋“C”票数×0.75＋“D”票数×0.5）÷测评人数×100。</w:t>
            </w:r>
          </w:p>
        </w:tc>
      </w:tr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814" w:right="1361" w:bottom="1701" w:left="1474" w:header="720" w:footer="720" w:gutter="0"/>
      <w:cols w:space="720" w:num="1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A5N2Q0YzhjNDNjY2VkZmIxZDdmZDE0MTE4OTYyMDYifQ=="/>
  </w:docVars>
  <w:rsids>
    <w:rsidRoot w:val="00000000"/>
    <w:rsid w:val="0CB857C7"/>
    <w:rsid w:val="278C37E7"/>
    <w:rsid w:val="3D6E4EDF"/>
    <w:rsid w:val="40510223"/>
    <w:rsid w:val="5FFF8B33"/>
    <w:rsid w:val="7FE9FDFC"/>
    <w:rsid w:val="BFFF58E3"/>
    <w:rsid w:val="CEFB33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autoRedefine/>
    <w:unhideWhenUsed/>
    <w:qFormat/>
    <w:uiPriority w:val="0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autoRedefine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6">
    <w:name w:val="font51"/>
    <w:basedOn w:val="5"/>
    <w:autoRedefine/>
    <w:qFormat/>
    <w:uiPriority w:val="0"/>
    <w:rPr>
      <w:rFonts w:hint="eastAsia" w:ascii="楷体_GB2312" w:eastAsia="楷体_GB2312" w:cs="楷体_GB2312"/>
      <w:b/>
      <w:color w:val="000000"/>
      <w:sz w:val="36"/>
      <w:szCs w:val="36"/>
      <w:u w:val="none"/>
    </w:rPr>
  </w:style>
  <w:style w:type="character" w:customStyle="1" w:styleId="7">
    <w:name w:val="font11"/>
    <w:basedOn w:val="5"/>
    <w:autoRedefine/>
    <w:qFormat/>
    <w:uiPriority w:val="0"/>
    <w:rPr>
      <w:rFonts w:hint="eastAsia" w:ascii="楷体_GB2312" w:eastAsia="楷体_GB2312" w:cs="楷体_GB2312"/>
      <w:b/>
      <w:color w:val="000000"/>
      <w:sz w:val="36"/>
      <w:szCs w:val="36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2020-10-28T00:03:00Z</dcterms:created>
  <dc:creator>Administrator</dc:creator>
  <cp:lastModifiedBy>déjà vu</cp:lastModifiedBy>
  <dcterms:modified xsi:type="dcterms:W3CDTF">2024-01-13T03:04:49Z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86451E94C4D140EB877E784DE68616DC_12</vt:lpwstr>
  </property>
</Properties>
</file>