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楷体_GB2312" w:hAnsi="楷体_GB2312" w:eastAsia="楷体_GB2312" w:cs="楷体_GB2312"/>
          <w:b w:val="0"/>
          <w:bCs w:val="0"/>
          <w:sz w:val="34"/>
          <w:szCs w:val="34"/>
          <w:u w:val="none" w:color="auto"/>
          <w:lang w:val="en-US" w:eastAsia="zh-CN"/>
        </w:rPr>
      </w:pPr>
      <w:r>
        <w:rPr>
          <w:rFonts w:hint="eastAsia" w:ascii="黑体" w:hAnsi="黑体" w:eastAsia="黑体" w:cs="黑体"/>
          <w:b w:val="0"/>
          <w:bCs w:val="0"/>
          <w:sz w:val="34"/>
          <w:szCs w:val="34"/>
          <w:u w:val="none" w:color="auto"/>
          <w:lang w:val="en-US" w:eastAsia="zh-CN"/>
        </w:rPr>
        <w:t>附件5-4</w:t>
      </w:r>
      <w:bookmarkStart w:id="0" w:name="_GoBack"/>
      <w:bookmarkEnd w:id="0"/>
    </w:p>
    <w:p>
      <w:pPr>
        <w:spacing w:line="560" w:lineRule="exact"/>
        <w:ind w:left="0"/>
        <w:jc w:val="center"/>
        <w:rPr>
          <w:rFonts w:hint="eastAsia" w:ascii="方正小标宋简体" w:hAnsi="方正小标宋简体" w:eastAsia="方正小标宋简体" w:cs="方正小标宋简体"/>
          <w:color w:val="000000"/>
          <w:sz w:val="44"/>
          <w:szCs w:val="44"/>
        </w:rPr>
      </w:pPr>
    </w:p>
    <w:p>
      <w:pPr>
        <w:spacing w:line="560" w:lineRule="exact"/>
        <w:ind w:left="0"/>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市直部门领导干部民主测评表</w:t>
      </w:r>
    </w:p>
    <w:p>
      <w:pPr>
        <w:spacing w:line="560" w:lineRule="exact"/>
        <w:ind w:left="0"/>
        <w:jc w:val="left"/>
        <w:rPr>
          <w:rFonts w:hint="eastAsia" w:ascii="方正小标宋简体" w:hAnsi="方正小标宋简体" w:eastAsia="方正小标宋简体" w:cs="方正小标宋简体"/>
          <w:color w:val="000000"/>
          <w:sz w:val="44"/>
          <w:szCs w:val="44"/>
        </w:rPr>
      </w:pPr>
      <w:r>
        <w:rPr>
          <w:rFonts w:ascii="Times New Roman" w:hAnsi="Times New Roman" w:eastAsia="楷体_GB2312" w:cs="楷体_GB2312"/>
          <w:caps w:val="0"/>
          <w:kern w:val="0"/>
          <w:sz w:val="28"/>
          <w:szCs w:val="28"/>
          <w:lang w:bidi="ar"/>
        </w:rPr>
        <w:t>单位：</w:t>
      </w:r>
      <w:r>
        <w:rPr>
          <w:rFonts w:hint="eastAsia" w:ascii="Times New Roman" w:hAnsi="Times New Roman" w:eastAsia="楷体_GB2312" w:cs="楷体_GB2312"/>
          <w:caps w:val="0"/>
          <w:kern w:val="0"/>
          <w:sz w:val="28"/>
          <w:szCs w:val="28"/>
          <w:u w:val="single"/>
          <w:lang w:bidi="ar"/>
        </w:rPr>
        <w:t xml:space="preserve">                   </w:t>
      </w:r>
      <w:r>
        <w:rPr>
          <w:rFonts w:ascii="Times New Roman" w:hAnsi="Times New Roman" w:eastAsia="楷体_GB2312" w:cs="楷体_GB2312"/>
          <w:caps w:val="0"/>
          <w:kern w:val="0"/>
          <w:sz w:val="28"/>
          <w:szCs w:val="28"/>
          <w:lang w:bidi="ar"/>
        </w:rPr>
        <w:t xml:space="preserve"> </w:t>
      </w:r>
    </w:p>
    <w:tbl>
      <w:tblPr>
        <w:tblStyle w:val="3"/>
        <w:tblW w:w="141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1"/>
        <w:gridCol w:w="476"/>
        <w:gridCol w:w="476"/>
        <w:gridCol w:w="476"/>
        <w:gridCol w:w="476"/>
        <w:gridCol w:w="533"/>
        <w:gridCol w:w="533"/>
        <w:gridCol w:w="534"/>
        <w:gridCol w:w="534"/>
        <w:gridCol w:w="534"/>
        <w:gridCol w:w="534"/>
        <w:gridCol w:w="534"/>
        <w:gridCol w:w="534"/>
        <w:gridCol w:w="534"/>
        <w:gridCol w:w="534"/>
        <w:gridCol w:w="466"/>
        <w:gridCol w:w="536"/>
        <w:gridCol w:w="600"/>
        <w:gridCol w:w="534"/>
        <w:gridCol w:w="534"/>
        <w:gridCol w:w="614"/>
        <w:gridCol w:w="547"/>
        <w:gridCol w:w="492"/>
        <w:gridCol w:w="483"/>
        <w:gridCol w:w="5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1591" w:type="dxa"/>
            <w:vMerge w:val="restart"/>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要点</w:t>
            </w:r>
          </w:p>
        </w:tc>
        <w:tc>
          <w:tcPr>
            <w:tcW w:w="1904" w:type="dxa"/>
            <w:gridSpan w:val="4"/>
            <w:vMerge w:val="restart"/>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134"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德</w:t>
            </w:r>
          </w:p>
        </w:tc>
        <w:tc>
          <w:tcPr>
            <w:tcW w:w="2136"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能</w:t>
            </w:r>
          </w:p>
        </w:tc>
        <w:tc>
          <w:tcPr>
            <w:tcW w:w="2070"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勤</w:t>
            </w:r>
          </w:p>
        </w:tc>
        <w:tc>
          <w:tcPr>
            <w:tcW w:w="2282"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绩</w:t>
            </w:r>
          </w:p>
        </w:tc>
        <w:tc>
          <w:tcPr>
            <w:tcW w:w="2056"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4" w:hRule="atLeast"/>
          <w:jc w:val="center"/>
        </w:trPr>
        <w:tc>
          <w:tcPr>
            <w:tcW w:w="1591" w:type="dxa"/>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1904" w:type="dxa"/>
            <w:gridSpan w:val="4"/>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2134" w:type="dxa"/>
            <w:gridSpan w:val="4"/>
            <w:tcMar>
              <w:top w:w="15" w:type="dxa"/>
              <w:left w:w="15" w:type="dxa"/>
              <w:right w:w="15" w:type="dxa"/>
            </w:tcMar>
            <w:vAlign w:val="top"/>
          </w:tcPr>
          <w:p>
            <w:pPr>
              <w:widowControl/>
              <w:spacing w:line="200" w:lineRule="exact"/>
              <w:ind w:left="0"/>
              <w:textAlignment w:val="center"/>
              <w:rPr>
                <w:rFonts w:ascii="仿宋" w:hAnsi="仿宋" w:eastAsia="仿宋" w:cs="仿宋"/>
                <w:color w:val="000000"/>
                <w:sz w:val="16"/>
                <w:szCs w:val="16"/>
              </w:rPr>
            </w:pPr>
            <w:r>
              <w:rPr>
                <w:rFonts w:hint="eastAsia" w:ascii="仿宋" w:hAnsi="仿宋" w:eastAsia="仿宋" w:cs="仿宋"/>
                <w:color w:val="000000"/>
                <w:sz w:val="16"/>
                <w:szCs w:val="16"/>
              </w:rPr>
              <w:t>围绕政治品质和道德品行进行评价。政治品质方面，评价自觉用习近平新时代中国特色社会主义思想和党的十九大及十九届二中、三中、四中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五中</w:t>
            </w:r>
            <w:r>
              <w:rPr>
                <w:rFonts w:hint="eastAsia" w:ascii="仿宋" w:hAnsi="仿宋" w:eastAsia="仿宋" w:cs="仿宋"/>
                <w:color w:val="000000"/>
                <w:sz w:val="16"/>
                <w:szCs w:val="16"/>
              </w:rPr>
              <w:t>全会精神武装头脑，深刻领会落实习近平总书记对甘肃重要讲话和指示精神，遵守政治纪律和政治规矩，在思想上政治上行动上同以习近平同志为核心的党中央保持高度一致等情况；道德品行方面，评价坚守忠诚老实、公道正派、实事求是、清正廉洁等价值观，遵守社会公德、职业道德、家庭美德和个人品德，以及坚决反对和抵制“好人主义”“圈子文化”“码头文化”、不信谣、不传谣、不造谣，旗帜鲜明与错误言行作斗争等情况。</w:t>
            </w:r>
          </w:p>
        </w:tc>
        <w:tc>
          <w:tcPr>
            <w:tcW w:w="2136"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突出评价领导干部超前从全局思考谋划工作，精准制定工作目标和重点任务，创新健全工作体制机制，富有创造性地贯彻执行上级决策部署，卓有成效地推动市委市政府重点工作任务，特别是应对突发事件、群体性事件过程中的政治能力、专业素养和组织领导能力等情况。</w:t>
            </w:r>
          </w:p>
        </w:tc>
        <w:tc>
          <w:tcPr>
            <w:tcW w:w="2070"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重点评价领导干部的精神状态和工作作风，包括发扬革命精神、斗争精神，坚持“三严三实”，勤勉敬业、恪尽职守，认真负责、紧抓快办，锐意进取、敢于担当，艰苦奋斗、甘于奉献等情况。</w:t>
            </w:r>
          </w:p>
        </w:tc>
        <w:tc>
          <w:tcPr>
            <w:tcW w:w="2282" w:type="dxa"/>
            <w:gridSpan w:val="4"/>
            <w:tcMar>
              <w:top w:w="15" w:type="dxa"/>
              <w:left w:w="15" w:type="dxa"/>
              <w:right w:w="15" w:type="dxa"/>
            </w:tcMar>
            <w:vAlign w:val="top"/>
          </w:tcPr>
          <w:p>
            <w:pPr>
              <w:widowControl/>
              <w:spacing w:line="160" w:lineRule="exact"/>
              <w:ind w:left="0"/>
              <w:textAlignment w:val="center"/>
              <w:rPr>
                <w:rFonts w:hint="eastAsia" w:ascii="仿宋" w:hAnsi="仿宋" w:eastAsia="仿宋" w:cs="仿宋"/>
                <w:color w:val="000000"/>
                <w:sz w:val="14"/>
                <w:szCs w:val="14"/>
              </w:rPr>
            </w:pPr>
            <w:r>
              <w:rPr>
                <w:rFonts w:hint="eastAsia" w:ascii="仿宋" w:hAnsi="仿宋" w:eastAsia="仿宋" w:cs="仿宋"/>
                <w:color w:val="000000"/>
                <w:sz w:val="14"/>
                <w:szCs w:val="14"/>
              </w:rPr>
              <w:t>主要评价领导干部贯彻落实党中央决策部署和省委省政府工作安排以及市委市政府中心工作，特别是市委八届十次</w:t>
            </w:r>
            <w:r>
              <w:rPr>
                <w:rFonts w:hint="eastAsia" w:ascii="仿宋" w:hAnsi="仿宋" w:eastAsia="仿宋" w:cs="仿宋"/>
                <w:color w:val="000000"/>
                <w:sz w:val="14"/>
                <w:szCs w:val="14"/>
                <w:lang w:eastAsia="zh-CN"/>
              </w:rPr>
              <w:t>、</w:t>
            </w:r>
            <w:r>
              <w:rPr>
                <w:rFonts w:hint="eastAsia" w:ascii="仿宋" w:hAnsi="仿宋" w:eastAsia="仿宋" w:cs="仿宋"/>
                <w:color w:val="000000"/>
                <w:sz w:val="14"/>
                <w:szCs w:val="14"/>
                <w:lang w:val="en-US" w:eastAsia="zh-CN"/>
              </w:rPr>
              <w:t>十一次、十二次</w:t>
            </w:r>
            <w:r>
              <w:rPr>
                <w:rFonts w:hint="eastAsia" w:ascii="仿宋" w:hAnsi="仿宋" w:eastAsia="仿宋" w:cs="仿宋"/>
                <w:color w:val="000000"/>
                <w:sz w:val="14"/>
                <w:szCs w:val="14"/>
              </w:rPr>
              <w:t>全会精神，履职尽责、完成日常工作以及承担急难险重任务、处理复杂问题、应对重大考验的情况和实际成效。综合部门领导干部重点评价围绕中心、服务大局，积极履行岗位职责、完成年度任务，强化统筹协调，深入调查研究，准确研判形势，积极建言献策，服务全市经济社会发展等方面的成效。经济工作部门领导干部重点评价推动经济高质量发展、落实十大生态产业工作责任、打赢打好防范化解重大风险、精准脱贫、污染防治三大攻坚战，推进经济建设领域各项工作等方面的成效。社会发展部门领导干部重点评价解决好民生领域突出问题，提高保障和改善民生水平，加强和创新社会治理，维护社会稳定和完成年度任务等方面的成效。其他部门领导干部重点评价围绕全市经济社会发展大局，履行职责职能、完成年度任务的成效。</w:t>
            </w:r>
          </w:p>
        </w:tc>
        <w:tc>
          <w:tcPr>
            <w:tcW w:w="2056"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严格按照十九届中央纪委四次全会精神和十三届省纪委四次全会精神要求，落实党风廉政建设“一岗双责”政治责任，遵守廉洁自律准则，带头落实中央八项规定及其实施细则精神，秉公用权，树立良好家风，严格要求亲属和身边工作人员，反对“四风”和特权思想、特权现象等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6" w:hRule="atLeast"/>
          <w:jc w:val="center"/>
        </w:trPr>
        <w:tc>
          <w:tcPr>
            <w:tcW w:w="1591" w:type="dxa"/>
            <w:tcMar>
              <w:top w:w="15" w:type="dxa"/>
              <w:left w:w="15" w:type="dxa"/>
              <w:right w:w="15" w:type="dxa"/>
            </w:tcMar>
            <w:vAlign w:val="top"/>
          </w:tcPr>
          <w:p>
            <w:pPr>
              <w:widowControl/>
              <w:spacing w:line="260" w:lineRule="exact"/>
              <w:ind w:left="0"/>
              <w:jc w:val="left"/>
              <w:textAlignment w:val="top"/>
              <w:rPr>
                <w:rFonts w:hint="eastAsia" w:ascii="黑体" w:hAnsi="宋体" w:eastAsia="黑体" w:cs="黑体"/>
                <w:color w:val="000000"/>
                <w:sz w:val="22"/>
                <w:szCs w:val="22"/>
              </w:rPr>
            </w:pPr>
            <w:r>
              <w:rPr>
                <w:rFonts w:ascii="Times New Roman" w:hAnsi="Times New Roman" w:eastAsia="宋体" w:cs="Times New Roman"/>
                <w:sz w:val="22"/>
                <w:lang w:val="en-US" w:eastAsia="zh-CN" w:bidi="ar-SA"/>
              </w:rPr>
              <w:pict>
                <v:line id="直线 47" o:spid="_x0000_s1026" o:spt="20" style="position:absolute;left:0pt;margin-left:-0.7pt;margin-top:-0.2pt;height:55.65pt;width:81.3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干部</w:t>
            </w:r>
          </w:p>
        </w:tc>
        <w:tc>
          <w:tcPr>
            <w:tcW w:w="47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47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47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47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46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600"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47"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492"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48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91" w:type="dxa"/>
            <w:tcMar>
              <w:top w:w="15" w:type="dxa"/>
              <w:left w:w="15" w:type="dxa"/>
              <w:right w:w="15" w:type="dxa"/>
            </w:tcMar>
            <w:vAlign w:val="center"/>
          </w:tcPr>
          <w:p>
            <w:pPr>
              <w:rPr>
                <w:rFonts w:hint="eastAsia" w:ascii="黑体" w:hAnsi="宋体" w:eastAsia="黑体" w:cs="黑体"/>
                <w:color w:val="000000"/>
                <w:sz w:val="28"/>
                <w:szCs w:val="28"/>
              </w:rPr>
            </w:pPr>
          </w:p>
        </w:tc>
        <w:tc>
          <w:tcPr>
            <w:tcW w:w="476"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476"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476"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476"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33"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33"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34"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34" w:type="dxa"/>
            <w:tcMar>
              <w:top w:w="15" w:type="dxa"/>
              <w:left w:w="15" w:type="dxa"/>
              <w:right w:w="15" w:type="dxa"/>
            </w:tcMar>
            <w:vAlign w:val="center"/>
          </w:tcPr>
          <w:p>
            <w:pPr>
              <w:jc w:val="left"/>
              <w:rPr>
                <w:rFonts w:hint="eastAsia" w:ascii="仿宋" w:hAnsi="仿宋" w:eastAsia="仿宋" w:cs="仿宋"/>
                <w:color w:val="000000"/>
                <w:sz w:val="18"/>
                <w:szCs w:val="18"/>
                <w:u w:val="single"/>
              </w:rPr>
            </w:pPr>
          </w:p>
        </w:tc>
        <w:tc>
          <w:tcPr>
            <w:tcW w:w="534" w:type="dxa"/>
            <w:tcMar>
              <w:top w:w="15" w:type="dxa"/>
              <w:left w:w="15" w:type="dxa"/>
              <w:right w:w="15" w:type="dxa"/>
            </w:tcMar>
            <w:vAlign w:val="center"/>
          </w:tcPr>
          <w:p>
            <w:pPr>
              <w:rPr>
                <w:rFonts w:hint="eastAsia" w:ascii="宋体" w:hAnsi="宋体" w:cs="宋体"/>
                <w:color w:val="000000"/>
                <w:sz w:val="24"/>
                <w:szCs w:val="24"/>
              </w:rPr>
            </w:pPr>
          </w:p>
        </w:tc>
        <w:tc>
          <w:tcPr>
            <w:tcW w:w="534" w:type="dxa"/>
            <w:tcMar>
              <w:top w:w="15" w:type="dxa"/>
              <w:left w:w="15" w:type="dxa"/>
              <w:right w:w="15" w:type="dxa"/>
            </w:tcMar>
            <w:vAlign w:val="center"/>
          </w:tcPr>
          <w:p>
            <w:pPr>
              <w:rPr>
                <w:rFonts w:hint="eastAsia" w:ascii="宋体" w:hAnsi="宋体" w:cs="宋体"/>
                <w:color w:val="000000"/>
                <w:sz w:val="24"/>
                <w:szCs w:val="24"/>
              </w:rPr>
            </w:pPr>
          </w:p>
        </w:tc>
        <w:tc>
          <w:tcPr>
            <w:tcW w:w="534" w:type="dxa"/>
            <w:tcMar>
              <w:top w:w="15" w:type="dxa"/>
              <w:left w:w="15" w:type="dxa"/>
              <w:right w:w="15" w:type="dxa"/>
            </w:tcMar>
            <w:vAlign w:val="center"/>
          </w:tcPr>
          <w:p>
            <w:pPr>
              <w:rPr>
                <w:rFonts w:hint="eastAsia" w:ascii="宋体" w:hAnsi="宋体" w:cs="宋体"/>
                <w:color w:val="000000"/>
                <w:sz w:val="24"/>
                <w:szCs w:val="24"/>
              </w:rPr>
            </w:pPr>
          </w:p>
        </w:tc>
        <w:tc>
          <w:tcPr>
            <w:tcW w:w="534" w:type="dxa"/>
            <w:tcMar>
              <w:top w:w="15" w:type="dxa"/>
              <w:left w:w="15" w:type="dxa"/>
              <w:right w:w="15" w:type="dxa"/>
            </w:tcMar>
            <w:vAlign w:val="center"/>
          </w:tcPr>
          <w:p>
            <w:pPr>
              <w:rPr>
                <w:rFonts w:hint="eastAsia" w:ascii="宋体" w:hAnsi="宋体" w:cs="宋体"/>
                <w:color w:val="000000"/>
                <w:sz w:val="24"/>
                <w:szCs w:val="24"/>
              </w:rPr>
            </w:pPr>
          </w:p>
        </w:tc>
        <w:tc>
          <w:tcPr>
            <w:tcW w:w="534" w:type="dxa"/>
            <w:tcMar>
              <w:top w:w="15" w:type="dxa"/>
              <w:left w:w="15" w:type="dxa"/>
              <w:right w:w="15" w:type="dxa"/>
            </w:tcMar>
            <w:vAlign w:val="center"/>
          </w:tcPr>
          <w:p>
            <w:pPr>
              <w:rPr>
                <w:rFonts w:hint="eastAsia" w:ascii="宋体" w:hAnsi="宋体" w:cs="宋体"/>
                <w:color w:val="000000"/>
                <w:sz w:val="24"/>
                <w:szCs w:val="24"/>
              </w:rPr>
            </w:pPr>
          </w:p>
        </w:tc>
        <w:tc>
          <w:tcPr>
            <w:tcW w:w="534" w:type="dxa"/>
            <w:tcMar>
              <w:top w:w="15" w:type="dxa"/>
              <w:left w:w="15" w:type="dxa"/>
              <w:right w:w="15" w:type="dxa"/>
            </w:tcMar>
            <w:vAlign w:val="center"/>
          </w:tcPr>
          <w:p>
            <w:pPr>
              <w:rPr>
                <w:rFonts w:hint="eastAsia" w:ascii="宋体" w:hAnsi="宋体" w:cs="宋体"/>
                <w:color w:val="000000"/>
                <w:sz w:val="24"/>
                <w:szCs w:val="24"/>
              </w:rPr>
            </w:pPr>
          </w:p>
        </w:tc>
        <w:tc>
          <w:tcPr>
            <w:tcW w:w="466" w:type="dxa"/>
            <w:tcMar>
              <w:top w:w="15" w:type="dxa"/>
              <w:left w:w="15" w:type="dxa"/>
              <w:right w:w="15" w:type="dxa"/>
            </w:tcMar>
            <w:vAlign w:val="center"/>
          </w:tcPr>
          <w:p>
            <w:pPr>
              <w:rPr>
                <w:rFonts w:hint="eastAsia" w:ascii="宋体" w:hAnsi="宋体" w:cs="宋体"/>
                <w:color w:val="000000"/>
                <w:sz w:val="24"/>
                <w:szCs w:val="24"/>
              </w:rPr>
            </w:pPr>
          </w:p>
        </w:tc>
        <w:tc>
          <w:tcPr>
            <w:tcW w:w="536" w:type="dxa"/>
            <w:tcMar>
              <w:top w:w="15" w:type="dxa"/>
              <w:left w:w="15" w:type="dxa"/>
              <w:right w:w="15" w:type="dxa"/>
            </w:tcMar>
            <w:vAlign w:val="center"/>
          </w:tcPr>
          <w:p>
            <w:pPr>
              <w:rPr>
                <w:rFonts w:hint="eastAsia" w:ascii="宋体" w:hAnsi="宋体" w:cs="宋体"/>
                <w:color w:val="000000"/>
                <w:sz w:val="24"/>
                <w:szCs w:val="24"/>
              </w:rPr>
            </w:pPr>
          </w:p>
        </w:tc>
        <w:tc>
          <w:tcPr>
            <w:tcW w:w="600" w:type="dxa"/>
            <w:tcMar>
              <w:top w:w="15" w:type="dxa"/>
              <w:left w:w="15" w:type="dxa"/>
              <w:right w:w="15" w:type="dxa"/>
            </w:tcMar>
            <w:vAlign w:val="center"/>
          </w:tcPr>
          <w:p>
            <w:pPr>
              <w:rPr>
                <w:rFonts w:hint="eastAsia" w:ascii="宋体" w:hAnsi="宋体" w:cs="宋体"/>
                <w:color w:val="000000"/>
                <w:sz w:val="24"/>
                <w:szCs w:val="24"/>
              </w:rPr>
            </w:pPr>
          </w:p>
        </w:tc>
        <w:tc>
          <w:tcPr>
            <w:tcW w:w="534" w:type="dxa"/>
            <w:tcMar>
              <w:top w:w="15" w:type="dxa"/>
              <w:left w:w="15" w:type="dxa"/>
              <w:right w:w="15" w:type="dxa"/>
            </w:tcMar>
            <w:vAlign w:val="center"/>
          </w:tcPr>
          <w:p>
            <w:pPr>
              <w:rPr>
                <w:rFonts w:hint="eastAsia" w:ascii="宋体" w:hAnsi="宋体" w:cs="宋体"/>
                <w:color w:val="000000"/>
                <w:sz w:val="24"/>
                <w:szCs w:val="24"/>
              </w:rPr>
            </w:pPr>
          </w:p>
        </w:tc>
        <w:tc>
          <w:tcPr>
            <w:tcW w:w="534" w:type="dxa"/>
            <w:tcMar>
              <w:top w:w="15" w:type="dxa"/>
              <w:left w:w="15" w:type="dxa"/>
              <w:right w:w="15" w:type="dxa"/>
            </w:tcMar>
            <w:vAlign w:val="center"/>
          </w:tcPr>
          <w:p>
            <w:pPr>
              <w:rPr>
                <w:rFonts w:hint="eastAsia" w:ascii="宋体" w:hAnsi="宋体" w:cs="宋体"/>
                <w:color w:val="000000"/>
                <w:sz w:val="24"/>
                <w:szCs w:val="24"/>
              </w:rPr>
            </w:pPr>
          </w:p>
        </w:tc>
        <w:tc>
          <w:tcPr>
            <w:tcW w:w="614" w:type="dxa"/>
            <w:tcMar>
              <w:top w:w="15" w:type="dxa"/>
              <w:left w:w="15" w:type="dxa"/>
              <w:right w:w="15" w:type="dxa"/>
            </w:tcMar>
            <w:vAlign w:val="center"/>
          </w:tcPr>
          <w:p>
            <w:pPr>
              <w:rPr>
                <w:rFonts w:hint="eastAsia" w:ascii="宋体" w:hAnsi="宋体" w:cs="宋体"/>
                <w:color w:val="000000"/>
                <w:sz w:val="24"/>
                <w:szCs w:val="24"/>
              </w:rPr>
            </w:pPr>
          </w:p>
        </w:tc>
        <w:tc>
          <w:tcPr>
            <w:tcW w:w="547" w:type="dxa"/>
            <w:tcMar>
              <w:top w:w="15" w:type="dxa"/>
              <w:left w:w="15" w:type="dxa"/>
              <w:right w:w="15" w:type="dxa"/>
            </w:tcMar>
            <w:vAlign w:val="center"/>
          </w:tcPr>
          <w:p>
            <w:pPr>
              <w:rPr>
                <w:rFonts w:hint="eastAsia" w:ascii="宋体" w:hAnsi="宋体" w:cs="宋体"/>
                <w:color w:val="000000"/>
                <w:sz w:val="24"/>
                <w:szCs w:val="24"/>
              </w:rPr>
            </w:pPr>
          </w:p>
        </w:tc>
        <w:tc>
          <w:tcPr>
            <w:tcW w:w="492" w:type="dxa"/>
            <w:tcMar>
              <w:top w:w="15" w:type="dxa"/>
              <w:left w:w="15" w:type="dxa"/>
              <w:right w:w="15" w:type="dxa"/>
            </w:tcMar>
            <w:vAlign w:val="center"/>
          </w:tcPr>
          <w:p>
            <w:pPr>
              <w:rPr>
                <w:rFonts w:hint="eastAsia" w:ascii="宋体" w:hAnsi="宋体" w:cs="宋体"/>
                <w:color w:val="000000"/>
                <w:sz w:val="24"/>
                <w:szCs w:val="24"/>
              </w:rPr>
            </w:pPr>
          </w:p>
        </w:tc>
        <w:tc>
          <w:tcPr>
            <w:tcW w:w="483" w:type="dxa"/>
            <w:tcMar>
              <w:top w:w="15" w:type="dxa"/>
              <w:left w:w="15" w:type="dxa"/>
              <w:right w:w="15" w:type="dxa"/>
            </w:tcMar>
            <w:vAlign w:val="center"/>
          </w:tcPr>
          <w:p>
            <w:pPr>
              <w:rPr>
                <w:rFonts w:hint="eastAsia" w:ascii="宋体" w:hAnsi="宋体" w:cs="宋体"/>
                <w:color w:val="000000"/>
                <w:sz w:val="24"/>
                <w:szCs w:val="24"/>
              </w:rPr>
            </w:pPr>
          </w:p>
        </w:tc>
        <w:tc>
          <w:tcPr>
            <w:tcW w:w="534" w:type="dxa"/>
            <w:tcMar>
              <w:top w:w="15" w:type="dxa"/>
              <w:left w:w="15" w:type="dxa"/>
              <w:right w:w="15" w:type="dxa"/>
            </w:tcMar>
            <w:vAlign w:val="center"/>
          </w:tcPr>
          <w:p>
            <w:pPr>
              <w:rPr>
                <w:rFonts w:hint="eastAsia" w:ascii="宋体" w:hAnsi="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1591" w:type="dxa"/>
            <w:tcMar>
              <w:top w:w="15" w:type="dxa"/>
              <w:left w:w="15" w:type="dxa"/>
              <w:right w:w="15" w:type="dxa"/>
            </w:tcMar>
            <w:vAlign w:val="center"/>
          </w:tcPr>
          <w:p>
            <w:pPr>
              <w:rPr>
                <w:rFonts w:hint="eastAsia" w:ascii="黑体" w:hAnsi="宋体" w:eastAsia="黑体" w:cs="黑体"/>
                <w:color w:val="000000"/>
                <w:sz w:val="28"/>
                <w:szCs w:val="28"/>
              </w:rPr>
            </w:pPr>
          </w:p>
        </w:tc>
        <w:tc>
          <w:tcPr>
            <w:tcW w:w="476" w:type="dxa"/>
            <w:tcMar>
              <w:top w:w="15" w:type="dxa"/>
              <w:left w:w="15" w:type="dxa"/>
              <w:right w:w="15" w:type="dxa"/>
            </w:tcMar>
            <w:vAlign w:val="center"/>
          </w:tcPr>
          <w:p>
            <w:pPr>
              <w:jc w:val="center"/>
              <w:rPr>
                <w:rFonts w:hint="eastAsia" w:ascii="黑体" w:hAnsi="宋体" w:eastAsia="黑体" w:cs="黑体"/>
                <w:color w:val="000000"/>
                <w:sz w:val="22"/>
                <w:szCs w:val="22"/>
              </w:rPr>
            </w:pPr>
          </w:p>
        </w:tc>
        <w:tc>
          <w:tcPr>
            <w:tcW w:w="476" w:type="dxa"/>
            <w:tcMar>
              <w:top w:w="15" w:type="dxa"/>
              <w:left w:w="15" w:type="dxa"/>
              <w:right w:w="15" w:type="dxa"/>
            </w:tcMar>
            <w:vAlign w:val="center"/>
          </w:tcPr>
          <w:p>
            <w:pPr>
              <w:jc w:val="center"/>
              <w:rPr>
                <w:rFonts w:hint="eastAsia" w:ascii="黑体" w:hAnsi="宋体" w:eastAsia="黑体" w:cs="黑体"/>
                <w:color w:val="000000"/>
                <w:sz w:val="22"/>
                <w:szCs w:val="22"/>
              </w:rPr>
            </w:pPr>
          </w:p>
        </w:tc>
        <w:tc>
          <w:tcPr>
            <w:tcW w:w="476" w:type="dxa"/>
            <w:tcMar>
              <w:top w:w="15" w:type="dxa"/>
              <w:left w:w="15" w:type="dxa"/>
              <w:right w:w="15" w:type="dxa"/>
            </w:tcMar>
            <w:vAlign w:val="center"/>
          </w:tcPr>
          <w:p>
            <w:pPr>
              <w:jc w:val="center"/>
              <w:rPr>
                <w:rFonts w:hint="eastAsia" w:ascii="黑体" w:hAnsi="宋体" w:eastAsia="黑体" w:cs="黑体"/>
                <w:color w:val="000000"/>
                <w:sz w:val="22"/>
                <w:szCs w:val="22"/>
              </w:rPr>
            </w:pPr>
          </w:p>
        </w:tc>
        <w:tc>
          <w:tcPr>
            <w:tcW w:w="476" w:type="dxa"/>
            <w:tcMar>
              <w:top w:w="15" w:type="dxa"/>
              <w:left w:w="15" w:type="dxa"/>
              <w:right w:w="15" w:type="dxa"/>
            </w:tcMar>
            <w:vAlign w:val="center"/>
          </w:tcPr>
          <w:p>
            <w:pPr>
              <w:jc w:val="center"/>
              <w:rPr>
                <w:rFonts w:hint="eastAsia" w:ascii="黑体" w:hAnsi="宋体" w:eastAsia="黑体" w:cs="黑体"/>
                <w:color w:val="000000"/>
                <w:sz w:val="22"/>
                <w:szCs w:val="22"/>
              </w:rPr>
            </w:pPr>
          </w:p>
        </w:tc>
        <w:tc>
          <w:tcPr>
            <w:tcW w:w="533" w:type="dxa"/>
            <w:tcMar>
              <w:top w:w="15" w:type="dxa"/>
              <w:left w:w="15" w:type="dxa"/>
              <w:right w:w="15" w:type="dxa"/>
            </w:tcMar>
            <w:vAlign w:val="center"/>
          </w:tcPr>
          <w:p>
            <w:pPr>
              <w:jc w:val="center"/>
              <w:rPr>
                <w:rFonts w:hint="eastAsia" w:ascii="楷体" w:hAnsi="楷体" w:eastAsia="楷体" w:cs="楷体"/>
                <w:b/>
                <w:color w:val="000000"/>
                <w:sz w:val="22"/>
                <w:szCs w:val="22"/>
              </w:rPr>
            </w:pPr>
          </w:p>
        </w:tc>
        <w:tc>
          <w:tcPr>
            <w:tcW w:w="533" w:type="dxa"/>
            <w:tcMar>
              <w:top w:w="15" w:type="dxa"/>
              <w:left w:w="15" w:type="dxa"/>
              <w:right w:w="15" w:type="dxa"/>
            </w:tcMar>
            <w:vAlign w:val="center"/>
          </w:tcPr>
          <w:p>
            <w:pPr>
              <w:jc w:val="center"/>
              <w:rPr>
                <w:rFonts w:hint="eastAsia" w:ascii="楷体" w:hAnsi="楷体" w:eastAsia="楷体" w:cs="楷体"/>
                <w:b/>
                <w:color w:val="000000"/>
                <w:sz w:val="22"/>
                <w:szCs w:val="22"/>
              </w:rPr>
            </w:pPr>
          </w:p>
        </w:tc>
        <w:tc>
          <w:tcPr>
            <w:tcW w:w="534" w:type="dxa"/>
            <w:tcMar>
              <w:top w:w="15" w:type="dxa"/>
              <w:left w:w="15" w:type="dxa"/>
              <w:right w:w="15" w:type="dxa"/>
            </w:tcMar>
            <w:vAlign w:val="center"/>
          </w:tcPr>
          <w:p>
            <w:pPr>
              <w:jc w:val="center"/>
              <w:rPr>
                <w:rFonts w:hint="eastAsia" w:ascii="楷体" w:hAnsi="楷体" w:eastAsia="楷体" w:cs="楷体"/>
                <w:b/>
                <w:color w:val="000000"/>
                <w:sz w:val="22"/>
                <w:szCs w:val="22"/>
              </w:rPr>
            </w:pPr>
          </w:p>
        </w:tc>
        <w:tc>
          <w:tcPr>
            <w:tcW w:w="534" w:type="dxa"/>
            <w:tcMar>
              <w:top w:w="15" w:type="dxa"/>
              <w:left w:w="15" w:type="dxa"/>
              <w:right w:w="15" w:type="dxa"/>
            </w:tcMar>
            <w:vAlign w:val="center"/>
          </w:tcPr>
          <w:p>
            <w:pPr>
              <w:jc w:val="left"/>
              <w:rPr>
                <w:rFonts w:hint="eastAsia" w:ascii="仿宋" w:hAnsi="仿宋" w:eastAsia="仿宋" w:cs="仿宋"/>
                <w:color w:val="000000"/>
                <w:sz w:val="22"/>
                <w:szCs w:val="22"/>
                <w:u w:val="single"/>
              </w:rPr>
            </w:pPr>
          </w:p>
        </w:tc>
        <w:tc>
          <w:tcPr>
            <w:tcW w:w="534" w:type="dxa"/>
            <w:tcMar>
              <w:top w:w="15" w:type="dxa"/>
              <w:left w:w="15" w:type="dxa"/>
              <w:right w:w="15" w:type="dxa"/>
            </w:tcMar>
            <w:vAlign w:val="center"/>
          </w:tcPr>
          <w:p>
            <w:pPr>
              <w:rPr>
                <w:rFonts w:hint="eastAsia" w:ascii="宋体" w:hAnsi="宋体" w:cs="宋体"/>
                <w:color w:val="000000"/>
                <w:sz w:val="22"/>
                <w:szCs w:val="22"/>
              </w:rPr>
            </w:pPr>
          </w:p>
        </w:tc>
        <w:tc>
          <w:tcPr>
            <w:tcW w:w="534" w:type="dxa"/>
            <w:tcMar>
              <w:top w:w="15" w:type="dxa"/>
              <w:left w:w="15" w:type="dxa"/>
              <w:right w:w="15" w:type="dxa"/>
            </w:tcMar>
            <w:vAlign w:val="center"/>
          </w:tcPr>
          <w:p>
            <w:pPr>
              <w:rPr>
                <w:rFonts w:hint="eastAsia" w:ascii="宋体" w:hAnsi="宋体" w:cs="宋体"/>
                <w:color w:val="000000"/>
                <w:sz w:val="22"/>
                <w:szCs w:val="22"/>
              </w:rPr>
            </w:pPr>
          </w:p>
        </w:tc>
        <w:tc>
          <w:tcPr>
            <w:tcW w:w="534" w:type="dxa"/>
            <w:tcMar>
              <w:top w:w="15" w:type="dxa"/>
              <w:left w:w="15" w:type="dxa"/>
              <w:right w:w="15" w:type="dxa"/>
            </w:tcMar>
            <w:vAlign w:val="center"/>
          </w:tcPr>
          <w:p>
            <w:pPr>
              <w:rPr>
                <w:rFonts w:hint="eastAsia" w:ascii="宋体" w:hAnsi="宋体" w:cs="宋体"/>
                <w:color w:val="000000"/>
                <w:sz w:val="22"/>
                <w:szCs w:val="22"/>
              </w:rPr>
            </w:pPr>
          </w:p>
        </w:tc>
        <w:tc>
          <w:tcPr>
            <w:tcW w:w="534" w:type="dxa"/>
            <w:tcMar>
              <w:top w:w="15" w:type="dxa"/>
              <w:left w:w="15" w:type="dxa"/>
              <w:right w:w="15" w:type="dxa"/>
            </w:tcMar>
            <w:vAlign w:val="center"/>
          </w:tcPr>
          <w:p>
            <w:pPr>
              <w:rPr>
                <w:rFonts w:hint="eastAsia" w:ascii="宋体" w:hAnsi="宋体" w:cs="宋体"/>
                <w:color w:val="000000"/>
                <w:sz w:val="22"/>
                <w:szCs w:val="22"/>
              </w:rPr>
            </w:pPr>
          </w:p>
        </w:tc>
        <w:tc>
          <w:tcPr>
            <w:tcW w:w="534" w:type="dxa"/>
            <w:tcMar>
              <w:top w:w="15" w:type="dxa"/>
              <w:left w:w="15" w:type="dxa"/>
              <w:right w:w="15" w:type="dxa"/>
            </w:tcMar>
            <w:vAlign w:val="center"/>
          </w:tcPr>
          <w:p>
            <w:pPr>
              <w:rPr>
                <w:rFonts w:hint="eastAsia" w:ascii="宋体" w:hAnsi="宋体" w:cs="宋体"/>
                <w:color w:val="000000"/>
                <w:sz w:val="22"/>
                <w:szCs w:val="22"/>
              </w:rPr>
            </w:pPr>
          </w:p>
        </w:tc>
        <w:tc>
          <w:tcPr>
            <w:tcW w:w="534" w:type="dxa"/>
            <w:tcMar>
              <w:top w:w="15" w:type="dxa"/>
              <w:left w:w="15" w:type="dxa"/>
              <w:right w:w="15" w:type="dxa"/>
            </w:tcMar>
            <w:vAlign w:val="center"/>
          </w:tcPr>
          <w:p>
            <w:pPr>
              <w:rPr>
                <w:rFonts w:hint="eastAsia" w:ascii="宋体" w:hAnsi="宋体" w:cs="宋体"/>
                <w:color w:val="000000"/>
                <w:sz w:val="22"/>
                <w:szCs w:val="22"/>
              </w:rPr>
            </w:pPr>
          </w:p>
        </w:tc>
        <w:tc>
          <w:tcPr>
            <w:tcW w:w="466" w:type="dxa"/>
            <w:tcMar>
              <w:top w:w="15" w:type="dxa"/>
              <w:left w:w="15" w:type="dxa"/>
              <w:right w:w="15" w:type="dxa"/>
            </w:tcMar>
            <w:vAlign w:val="center"/>
          </w:tcPr>
          <w:p>
            <w:pPr>
              <w:rPr>
                <w:rFonts w:hint="eastAsia" w:ascii="宋体" w:hAnsi="宋体" w:cs="宋体"/>
                <w:color w:val="000000"/>
                <w:sz w:val="22"/>
                <w:szCs w:val="22"/>
              </w:rPr>
            </w:pPr>
          </w:p>
        </w:tc>
        <w:tc>
          <w:tcPr>
            <w:tcW w:w="536" w:type="dxa"/>
            <w:tcMar>
              <w:top w:w="15" w:type="dxa"/>
              <w:left w:w="15" w:type="dxa"/>
              <w:right w:w="15" w:type="dxa"/>
            </w:tcMar>
            <w:vAlign w:val="center"/>
          </w:tcPr>
          <w:p>
            <w:pPr>
              <w:rPr>
                <w:rFonts w:hint="eastAsia" w:ascii="宋体" w:hAnsi="宋体" w:cs="宋体"/>
                <w:color w:val="000000"/>
                <w:sz w:val="22"/>
                <w:szCs w:val="22"/>
              </w:rPr>
            </w:pPr>
          </w:p>
        </w:tc>
        <w:tc>
          <w:tcPr>
            <w:tcW w:w="600" w:type="dxa"/>
            <w:tcMar>
              <w:top w:w="15" w:type="dxa"/>
              <w:left w:w="15" w:type="dxa"/>
              <w:right w:w="15" w:type="dxa"/>
            </w:tcMar>
            <w:vAlign w:val="center"/>
          </w:tcPr>
          <w:p>
            <w:pPr>
              <w:rPr>
                <w:rFonts w:hint="eastAsia" w:ascii="宋体" w:hAnsi="宋体" w:cs="宋体"/>
                <w:color w:val="000000"/>
                <w:sz w:val="22"/>
                <w:szCs w:val="22"/>
              </w:rPr>
            </w:pPr>
          </w:p>
        </w:tc>
        <w:tc>
          <w:tcPr>
            <w:tcW w:w="534" w:type="dxa"/>
            <w:tcMar>
              <w:top w:w="15" w:type="dxa"/>
              <w:left w:w="15" w:type="dxa"/>
              <w:right w:w="15" w:type="dxa"/>
            </w:tcMar>
            <w:vAlign w:val="center"/>
          </w:tcPr>
          <w:p>
            <w:pPr>
              <w:rPr>
                <w:rFonts w:hint="eastAsia" w:ascii="宋体" w:hAnsi="宋体" w:cs="宋体"/>
                <w:color w:val="000000"/>
                <w:sz w:val="22"/>
                <w:szCs w:val="22"/>
              </w:rPr>
            </w:pPr>
          </w:p>
        </w:tc>
        <w:tc>
          <w:tcPr>
            <w:tcW w:w="534" w:type="dxa"/>
            <w:tcMar>
              <w:top w:w="15" w:type="dxa"/>
              <w:left w:w="15" w:type="dxa"/>
              <w:right w:w="15" w:type="dxa"/>
            </w:tcMar>
            <w:vAlign w:val="center"/>
          </w:tcPr>
          <w:p>
            <w:pPr>
              <w:rPr>
                <w:rFonts w:hint="eastAsia" w:ascii="宋体" w:hAnsi="宋体" w:cs="宋体"/>
                <w:color w:val="000000"/>
                <w:sz w:val="22"/>
                <w:szCs w:val="22"/>
              </w:rPr>
            </w:pPr>
          </w:p>
        </w:tc>
        <w:tc>
          <w:tcPr>
            <w:tcW w:w="614" w:type="dxa"/>
            <w:tcMar>
              <w:top w:w="15" w:type="dxa"/>
              <w:left w:w="15" w:type="dxa"/>
              <w:right w:w="15" w:type="dxa"/>
            </w:tcMar>
            <w:vAlign w:val="center"/>
          </w:tcPr>
          <w:p>
            <w:pPr>
              <w:rPr>
                <w:rFonts w:hint="eastAsia" w:ascii="宋体" w:hAnsi="宋体" w:cs="宋体"/>
                <w:color w:val="000000"/>
                <w:sz w:val="22"/>
                <w:szCs w:val="22"/>
              </w:rPr>
            </w:pPr>
          </w:p>
        </w:tc>
        <w:tc>
          <w:tcPr>
            <w:tcW w:w="547" w:type="dxa"/>
            <w:tcMar>
              <w:top w:w="15" w:type="dxa"/>
              <w:left w:w="15" w:type="dxa"/>
              <w:right w:w="15" w:type="dxa"/>
            </w:tcMar>
            <w:vAlign w:val="center"/>
          </w:tcPr>
          <w:p>
            <w:pPr>
              <w:rPr>
                <w:rFonts w:hint="eastAsia" w:ascii="宋体" w:hAnsi="宋体" w:cs="宋体"/>
                <w:color w:val="000000"/>
                <w:sz w:val="22"/>
                <w:szCs w:val="22"/>
              </w:rPr>
            </w:pPr>
          </w:p>
        </w:tc>
        <w:tc>
          <w:tcPr>
            <w:tcW w:w="492" w:type="dxa"/>
            <w:tcMar>
              <w:top w:w="15" w:type="dxa"/>
              <w:left w:w="15" w:type="dxa"/>
              <w:right w:w="15" w:type="dxa"/>
            </w:tcMar>
            <w:vAlign w:val="center"/>
          </w:tcPr>
          <w:p>
            <w:pPr>
              <w:rPr>
                <w:rFonts w:hint="eastAsia" w:ascii="宋体" w:hAnsi="宋体" w:cs="宋体"/>
                <w:color w:val="000000"/>
                <w:sz w:val="22"/>
                <w:szCs w:val="22"/>
              </w:rPr>
            </w:pPr>
          </w:p>
        </w:tc>
        <w:tc>
          <w:tcPr>
            <w:tcW w:w="483" w:type="dxa"/>
            <w:tcMar>
              <w:top w:w="15" w:type="dxa"/>
              <w:left w:w="15" w:type="dxa"/>
              <w:right w:w="15" w:type="dxa"/>
            </w:tcMar>
            <w:vAlign w:val="center"/>
          </w:tcPr>
          <w:p>
            <w:pPr>
              <w:rPr>
                <w:rFonts w:hint="eastAsia" w:ascii="宋体" w:hAnsi="宋体" w:cs="宋体"/>
                <w:color w:val="000000"/>
                <w:sz w:val="22"/>
                <w:szCs w:val="22"/>
              </w:rPr>
            </w:pPr>
          </w:p>
        </w:tc>
        <w:tc>
          <w:tcPr>
            <w:tcW w:w="534" w:type="dxa"/>
            <w:tcMar>
              <w:top w:w="15" w:type="dxa"/>
              <w:left w:w="15" w:type="dxa"/>
              <w:right w:w="15" w:type="dxa"/>
            </w:tcMar>
            <w:vAlign w:val="center"/>
          </w:tcPr>
          <w:p>
            <w:pPr>
              <w:rPr>
                <w:rFonts w:hint="eastAsia" w:ascii="宋体" w:hAnsi="宋体" w:cs="宋体"/>
                <w:color w:val="000000"/>
                <w:sz w:val="22"/>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4" w:hRule="atLeast"/>
          <w:jc w:val="center"/>
        </w:trPr>
        <w:tc>
          <w:tcPr>
            <w:tcW w:w="159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582" w:type="dxa"/>
            <w:gridSpan w:val="24"/>
            <w:tcMar>
              <w:top w:w="15" w:type="dxa"/>
              <w:left w:w="15" w:type="dxa"/>
              <w:right w:w="15" w:type="dxa"/>
            </w:tcMar>
            <w:vAlign w:val="center"/>
          </w:tcPr>
          <w:p>
            <w:pPr>
              <w:widowControl/>
              <w:spacing w:line="240" w:lineRule="exact"/>
              <w:jc w:val="left"/>
              <w:textAlignment w:val="center"/>
              <w:rPr>
                <w:rFonts w:hint="eastAsia" w:ascii="楷体_GB2312" w:hAnsi="宋体" w:eastAsia="楷体_GB2312" w:cs="楷体_GB2312"/>
                <w:color w:val="000000"/>
                <w:sz w:val="22"/>
                <w:szCs w:val="22"/>
              </w:rPr>
            </w:pPr>
            <w:r>
              <w:rPr>
                <w:rFonts w:hint="eastAsia" w:ascii="楷体_GB2312" w:hAnsi="宋体" w:eastAsia="楷体_GB2312" w:cs="楷体_GB2312"/>
                <w:color w:val="000000"/>
                <w:sz w:val="22"/>
                <w:szCs w:val="22"/>
              </w:rPr>
              <w:t>1.评价意见按优劣程度，依次界定为“A、B、C、D”四个档次；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3.总体评价中，评价为A等次的领导干部，不超过测评对象的</w:t>
            </w:r>
            <w:r>
              <w:rPr>
                <w:rFonts w:hint="eastAsia" w:ascii="楷体_GB2312" w:hAnsi="宋体" w:eastAsia="楷体_GB2312" w:cs="楷体_GB2312"/>
                <w:color w:val="000000"/>
                <w:sz w:val="22"/>
                <w:szCs w:val="22"/>
                <w:lang w:val="en-US" w:eastAsia="zh-CN"/>
              </w:rPr>
              <w:t>20%</w:t>
            </w:r>
            <w:r>
              <w:rPr>
                <w:rFonts w:hint="eastAsia" w:ascii="楷体_GB2312" w:hAnsi="宋体" w:eastAsia="楷体_GB2312" w:cs="楷体_GB2312"/>
                <w:color w:val="000000"/>
                <w:sz w:val="22"/>
                <w:szCs w:val="22"/>
              </w:rPr>
              <w:t>；评价为C和D等次的领导干部，不少于测评对象的</w:t>
            </w:r>
            <w:r>
              <w:rPr>
                <w:rFonts w:hint="eastAsia" w:ascii="楷体_GB2312" w:hAnsi="宋体" w:eastAsia="楷体_GB2312" w:cs="楷体_GB2312"/>
                <w:color w:val="000000"/>
                <w:sz w:val="22"/>
                <w:szCs w:val="22"/>
                <w:lang w:val="en-US" w:eastAsia="zh-CN"/>
              </w:rPr>
              <w:t>20%</w:t>
            </w:r>
            <w:r>
              <w:rPr>
                <w:rFonts w:hint="eastAsia" w:ascii="楷体_GB2312" w:hAnsi="宋体" w:eastAsia="楷体_GB2312" w:cs="楷体_GB2312"/>
                <w:color w:val="000000"/>
                <w:sz w:val="22"/>
                <w:szCs w:val="22"/>
              </w:rPr>
              <w:t>。不按规定数量评价的视为无效票；</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4.民主测评得分按“总体评价”栏的得票情况计算，</w:t>
            </w:r>
            <w:r>
              <w:rPr>
                <w:rFonts w:hint="eastAsia" w:ascii="楷体_GB2312" w:hAnsi="宋体" w:eastAsia="楷体_GB2312" w:cs="楷体_GB2312"/>
                <w:color w:val="000000"/>
                <w:spacing w:val="-6"/>
                <w:sz w:val="22"/>
                <w:szCs w:val="22"/>
              </w:rPr>
              <w:t>公式为：（“A”票数×1.0＋“B”票数×</w:t>
            </w:r>
            <w:r>
              <w:rPr>
                <w:rFonts w:hint="eastAsia" w:ascii="楷体_GB2312" w:hAnsi="宋体" w:eastAsia="楷体_GB2312" w:cs="楷体_GB2312"/>
                <w:color w:val="000000"/>
                <w:spacing w:val="-6"/>
                <w:sz w:val="22"/>
                <w:szCs w:val="22"/>
                <w:lang w:val="en-US" w:eastAsia="zh-CN"/>
              </w:rPr>
              <w:t>0.9</w:t>
            </w:r>
            <w:r>
              <w:rPr>
                <w:rFonts w:hint="eastAsia" w:ascii="楷体_GB2312" w:hAnsi="宋体" w:eastAsia="楷体_GB2312" w:cs="楷体_GB2312"/>
                <w:color w:val="000000"/>
                <w:spacing w:val="-6"/>
                <w:sz w:val="22"/>
                <w:szCs w:val="22"/>
              </w:rPr>
              <w:t>＋“C”票数×</w:t>
            </w:r>
            <w:r>
              <w:rPr>
                <w:rFonts w:hint="eastAsia" w:ascii="楷体_GB2312" w:hAnsi="宋体" w:eastAsia="楷体_GB2312" w:cs="楷体_GB2312"/>
                <w:color w:val="000000"/>
                <w:spacing w:val="-6"/>
                <w:sz w:val="22"/>
                <w:szCs w:val="22"/>
                <w:lang w:val="en-US" w:eastAsia="zh-CN"/>
              </w:rPr>
              <w:t>0.75</w:t>
            </w:r>
            <w:r>
              <w:rPr>
                <w:rFonts w:hint="eastAsia" w:ascii="楷体_GB2312" w:hAnsi="宋体" w:eastAsia="楷体_GB2312" w:cs="楷体_GB2312"/>
                <w:color w:val="000000"/>
                <w:spacing w:val="-6"/>
                <w:sz w:val="22"/>
                <w:szCs w:val="22"/>
              </w:rPr>
              <w:t>＋“D”票数×</w:t>
            </w:r>
            <w:r>
              <w:rPr>
                <w:rFonts w:hint="eastAsia" w:ascii="楷体_GB2312" w:hAnsi="宋体" w:eastAsia="楷体_GB2312" w:cs="楷体_GB2312"/>
                <w:color w:val="000000"/>
                <w:spacing w:val="-6"/>
                <w:sz w:val="22"/>
                <w:szCs w:val="22"/>
                <w:lang w:val="en-US" w:eastAsia="zh-CN"/>
              </w:rPr>
              <w:t>0.5</w:t>
            </w:r>
            <w:r>
              <w:rPr>
                <w:rFonts w:hint="eastAsia" w:ascii="楷体_GB2312" w:hAnsi="宋体" w:eastAsia="楷体_GB2312" w:cs="楷体_GB2312"/>
                <w:color w:val="000000"/>
                <w:spacing w:val="-6"/>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794" w:right="1417" w:bottom="850" w:left="1417" w:header="720" w:footer="720" w:gutter="0"/>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794752"/>
    <w:rsid w:val="0C5458B3"/>
    <w:rsid w:val="448C182A"/>
    <w:rsid w:val="549D2657"/>
    <w:rsid w:val="6E9B15F3"/>
    <w:rsid w:val="7F0457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0" w:semiHidden="0" w:name="Normal Table"/>
    <w:lsdException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qFormat/>
    <w:uiPriority w:val="0"/>
  </w:style>
  <w:style w:type="table" w:default="1" w:styleId="3">
    <w:name w:val="Normal Table"/>
    <w:unhideWhenUsed/>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Administrator</dc:creator>
  <cp:lastModifiedBy>Administrator</cp:lastModifiedBy>
  <cp:lastPrinted>2021-01-15T17:39:17Z</cp:lastPrinted>
  <dcterms:modified xsi:type="dcterms:W3CDTF">2021-01-15T17:39:23Z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