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0"/>
        <w:rPr>
          <w:rFonts w:hint="default" w:ascii="黑体" w:hAnsi="黑体" w:eastAsia="黑体" w:cs="黑体"/>
          <w:snapToGrid w:val="0"/>
          <w:sz w:val="32"/>
          <w:lang w:val="en-US" w:eastAsia="zh-CN"/>
        </w:rPr>
      </w:pPr>
      <w:r>
        <w:rPr>
          <w:rFonts w:hint="eastAsia" w:ascii="黑体" w:hAnsi="黑体" w:eastAsia="黑体" w:cs="黑体"/>
          <w:snapToGrid w:val="0"/>
          <w:sz w:val="32"/>
        </w:rPr>
        <w:t>附件</w:t>
      </w:r>
      <w:r>
        <w:rPr>
          <w:rFonts w:hint="eastAsia" w:ascii="黑体" w:hAnsi="黑体" w:eastAsia="黑体" w:cs="黑体"/>
          <w:snapToGrid w:val="0"/>
          <w:sz w:val="32"/>
          <w:lang w:val="en-US" w:eastAsia="zh-CN"/>
        </w:rPr>
        <w:t>5-2</w:t>
      </w:r>
      <w:bookmarkStart w:id="0" w:name="_GoBack"/>
      <w:bookmarkEnd w:id="0"/>
    </w:p>
    <w:p>
      <w:pPr>
        <w:spacing w:line="560" w:lineRule="exact"/>
        <w:ind w:left="0"/>
        <w:jc w:val="center"/>
        <w:rPr>
          <w:rFonts w:hint="eastAsia" w:ascii="方正小标宋简体" w:hAnsi="方正小标宋简体" w:eastAsia="方正小标宋简体" w:cs="方正小标宋简体"/>
          <w:snapToGrid w:val="0"/>
          <w:sz w:val="44"/>
          <w:szCs w:val="44"/>
        </w:rPr>
      </w:pPr>
      <w:r>
        <w:rPr>
          <w:rFonts w:hint="eastAsia" w:ascii="方正小标宋简体" w:hAnsi="方正小标宋简体" w:eastAsia="方正小标宋简体" w:cs="方正小标宋简体"/>
          <w:snapToGrid w:val="0"/>
          <w:sz w:val="44"/>
          <w:szCs w:val="44"/>
          <w:u w:val="single"/>
          <w:lang w:val="en-US" w:eastAsia="zh-CN"/>
        </w:rPr>
        <w:t xml:space="preserve">         </w:t>
      </w:r>
      <w:r>
        <w:rPr>
          <w:rFonts w:hint="eastAsia" w:ascii="方正小标宋简体" w:hAnsi="方正小标宋简体" w:eastAsia="方正小标宋简体" w:cs="方正小标宋简体"/>
          <w:snapToGrid w:val="0"/>
          <w:sz w:val="44"/>
          <w:szCs w:val="44"/>
        </w:rPr>
        <w:t>县（区）领导干部民主测评表</w:t>
      </w:r>
    </w:p>
    <w:tbl>
      <w:tblPr>
        <w:tblStyle w:val="3"/>
        <w:tblW w:w="1417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88"/>
        <w:gridCol w:w="478"/>
        <w:gridCol w:w="478"/>
        <w:gridCol w:w="478"/>
        <w:gridCol w:w="478"/>
        <w:gridCol w:w="593"/>
        <w:gridCol w:w="593"/>
        <w:gridCol w:w="593"/>
        <w:gridCol w:w="593"/>
        <w:gridCol w:w="501"/>
        <w:gridCol w:w="501"/>
        <w:gridCol w:w="501"/>
        <w:gridCol w:w="501"/>
        <w:gridCol w:w="501"/>
        <w:gridCol w:w="501"/>
        <w:gridCol w:w="501"/>
        <w:gridCol w:w="502"/>
        <w:gridCol w:w="594"/>
        <w:gridCol w:w="594"/>
        <w:gridCol w:w="594"/>
        <w:gridCol w:w="594"/>
        <w:gridCol w:w="479"/>
        <w:gridCol w:w="479"/>
        <w:gridCol w:w="479"/>
        <w:gridCol w:w="4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jc w:val="center"/>
        </w:trPr>
        <w:tc>
          <w:tcPr>
            <w:tcW w:w="1588" w:type="dxa"/>
            <w:vMerge w:val="restart"/>
            <w:tcMar>
              <w:top w:w="15" w:type="dxa"/>
              <w:left w:w="15" w:type="dxa"/>
              <w:right w:w="15" w:type="dxa"/>
            </w:tcMar>
            <w:vAlign w:val="center"/>
          </w:tcPr>
          <w:p>
            <w:pPr>
              <w:widowControl/>
              <w:spacing w:line="300" w:lineRule="exact"/>
              <w:ind w:left="0"/>
              <w:jc w:val="center"/>
              <w:textAlignment w:val="center"/>
              <w:rPr>
                <w:rFonts w:ascii="黑体" w:hAnsi="宋体" w:eastAsia="黑体" w:cs="黑体"/>
                <w:color w:val="000000"/>
                <w:sz w:val="28"/>
                <w:szCs w:val="28"/>
              </w:rPr>
            </w:pPr>
            <w:r>
              <w:rPr>
                <w:rFonts w:hint="eastAsia" w:ascii="黑体" w:hAnsi="宋体" w:eastAsia="黑体" w:cs="黑体"/>
                <w:color w:val="000000"/>
                <w:sz w:val="28"/>
                <w:szCs w:val="28"/>
              </w:rPr>
              <w:t>评价</w:t>
            </w:r>
            <w:r>
              <w:rPr>
                <w:rFonts w:hint="eastAsia" w:ascii="黑体" w:hAnsi="宋体" w:eastAsia="黑体" w:cs="黑体"/>
                <w:color w:val="000000"/>
                <w:sz w:val="28"/>
                <w:szCs w:val="28"/>
              </w:rPr>
              <w:br w:type="textWrapping"/>
            </w:r>
            <w:r>
              <w:rPr>
                <w:rFonts w:hint="eastAsia" w:ascii="黑体" w:hAnsi="宋体" w:eastAsia="黑体" w:cs="黑体"/>
                <w:color w:val="000000"/>
                <w:sz w:val="28"/>
                <w:szCs w:val="28"/>
              </w:rPr>
              <w:t>要点</w:t>
            </w:r>
          </w:p>
        </w:tc>
        <w:tc>
          <w:tcPr>
            <w:tcW w:w="1912" w:type="dxa"/>
            <w:gridSpan w:val="4"/>
            <w:vMerge w:val="restart"/>
            <w:tcMar>
              <w:top w:w="15" w:type="dxa"/>
              <w:left w:w="15" w:type="dxa"/>
              <w:right w:w="15" w:type="dxa"/>
            </w:tcMar>
            <w:vAlign w:val="center"/>
          </w:tcPr>
          <w:p>
            <w:pPr>
              <w:widowControl/>
              <w:spacing w:line="300" w:lineRule="exact"/>
              <w:ind w:left="0"/>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总体评价</w:t>
            </w:r>
          </w:p>
        </w:tc>
        <w:tc>
          <w:tcPr>
            <w:tcW w:w="2372" w:type="dxa"/>
            <w:gridSpan w:val="4"/>
            <w:tcMar>
              <w:top w:w="15" w:type="dxa"/>
              <w:left w:w="15" w:type="dxa"/>
              <w:right w:w="15" w:type="dxa"/>
            </w:tcMar>
            <w:vAlign w:val="center"/>
          </w:tcPr>
          <w:p>
            <w:pPr>
              <w:widowControl/>
              <w:spacing w:line="260" w:lineRule="exact"/>
              <w:ind w:left="0"/>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德</w:t>
            </w:r>
          </w:p>
        </w:tc>
        <w:tc>
          <w:tcPr>
            <w:tcW w:w="2004" w:type="dxa"/>
            <w:gridSpan w:val="4"/>
            <w:tcMar>
              <w:top w:w="15" w:type="dxa"/>
              <w:left w:w="15" w:type="dxa"/>
              <w:right w:w="15" w:type="dxa"/>
            </w:tcMar>
            <w:vAlign w:val="center"/>
          </w:tcPr>
          <w:p>
            <w:pPr>
              <w:widowControl/>
              <w:spacing w:line="260" w:lineRule="exact"/>
              <w:ind w:left="0"/>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能</w:t>
            </w:r>
          </w:p>
        </w:tc>
        <w:tc>
          <w:tcPr>
            <w:tcW w:w="2005" w:type="dxa"/>
            <w:gridSpan w:val="4"/>
            <w:tcMar>
              <w:top w:w="15" w:type="dxa"/>
              <w:left w:w="15" w:type="dxa"/>
              <w:right w:w="15" w:type="dxa"/>
            </w:tcMar>
            <w:vAlign w:val="center"/>
          </w:tcPr>
          <w:p>
            <w:pPr>
              <w:widowControl/>
              <w:spacing w:line="260" w:lineRule="exact"/>
              <w:ind w:left="0"/>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勤</w:t>
            </w:r>
          </w:p>
        </w:tc>
        <w:tc>
          <w:tcPr>
            <w:tcW w:w="2376" w:type="dxa"/>
            <w:gridSpan w:val="4"/>
            <w:tcMar>
              <w:top w:w="15" w:type="dxa"/>
              <w:left w:w="15" w:type="dxa"/>
              <w:right w:w="15" w:type="dxa"/>
            </w:tcMar>
            <w:vAlign w:val="center"/>
          </w:tcPr>
          <w:p>
            <w:pPr>
              <w:widowControl/>
              <w:spacing w:line="260" w:lineRule="exact"/>
              <w:ind w:left="0"/>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绩</w:t>
            </w:r>
          </w:p>
        </w:tc>
        <w:tc>
          <w:tcPr>
            <w:tcW w:w="1916" w:type="dxa"/>
            <w:gridSpan w:val="4"/>
            <w:tcMar>
              <w:top w:w="15" w:type="dxa"/>
              <w:left w:w="15" w:type="dxa"/>
              <w:right w:w="15" w:type="dxa"/>
            </w:tcMar>
            <w:vAlign w:val="center"/>
          </w:tcPr>
          <w:p>
            <w:pPr>
              <w:widowControl/>
              <w:spacing w:line="260" w:lineRule="exact"/>
              <w:ind w:left="0"/>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588" w:type="dxa"/>
            <w:vMerge w:val="continue"/>
            <w:tcMar>
              <w:top w:w="15" w:type="dxa"/>
              <w:left w:w="15" w:type="dxa"/>
              <w:right w:w="15" w:type="dxa"/>
            </w:tcMar>
            <w:vAlign w:val="center"/>
          </w:tcPr>
          <w:p>
            <w:pPr>
              <w:widowControl/>
              <w:spacing w:line="220" w:lineRule="exact"/>
              <w:jc w:val="center"/>
              <w:rPr>
                <w:rFonts w:hint="eastAsia" w:ascii="黑体" w:hAnsi="宋体" w:eastAsia="黑体" w:cs="黑体"/>
                <w:color w:val="000000"/>
                <w:sz w:val="28"/>
                <w:szCs w:val="28"/>
              </w:rPr>
            </w:pPr>
          </w:p>
        </w:tc>
        <w:tc>
          <w:tcPr>
            <w:tcW w:w="1912" w:type="dxa"/>
            <w:gridSpan w:val="4"/>
            <w:vMerge w:val="continue"/>
            <w:tcMar>
              <w:top w:w="15" w:type="dxa"/>
              <w:left w:w="15" w:type="dxa"/>
              <w:right w:w="15" w:type="dxa"/>
            </w:tcMar>
            <w:vAlign w:val="center"/>
          </w:tcPr>
          <w:p>
            <w:pPr>
              <w:widowControl/>
              <w:spacing w:line="220" w:lineRule="exact"/>
              <w:jc w:val="center"/>
              <w:rPr>
                <w:rFonts w:hint="eastAsia" w:ascii="黑体" w:hAnsi="宋体" w:eastAsia="黑体" w:cs="黑体"/>
                <w:color w:val="000000"/>
                <w:sz w:val="28"/>
                <w:szCs w:val="28"/>
              </w:rPr>
            </w:pPr>
          </w:p>
        </w:tc>
        <w:tc>
          <w:tcPr>
            <w:tcW w:w="2372" w:type="dxa"/>
            <w:gridSpan w:val="4"/>
            <w:tcMar>
              <w:top w:w="15" w:type="dxa"/>
              <w:left w:w="15" w:type="dxa"/>
              <w:right w:w="15" w:type="dxa"/>
            </w:tcMar>
            <w:vAlign w:val="top"/>
          </w:tcPr>
          <w:p>
            <w:pPr>
              <w:widowControl/>
              <w:spacing w:line="200" w:lineRule="exact"/>
              <w:ind w:left="0"/>
              <w:textAlignment w:val="center"/>
              <w:rPr>
                <w:rFonts w:ascii="仿宋" w:hAnsi="仿宋" w:eastAsia="仿宋" w:cs="仿宋"/>
                <w:color w:val="000000"/>
                <w:sz w:val="16"/>
                <w:szCs w:val="16"/>
              </w:rPr>
            </w:pPr>
            <w:r>
              <w:rPr>
                <w:rFonts w:hint="eastAsia" w:ascii="仿宋" w:hAnsi="仿宋" w:eastAsia="仿宋" w:cs="仿宋"/>
                <w:color w:val="000000"/>
                <w:sz w:val="16"/>
                <w:szCs w:val="16"/>
              </w:rPr>
              <w:t>围绕政治品质和道德品行进行评价。政治品质方面，评价自觉用习近平新时代中国特色社会主义思想和党的十九大及十九届二中、三中、四中</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lang w:val="en-US" w:eastAsia="zh-CN"/>
              </w:rPr>
              <w:t>五中</w:t>
            </w:r>
            <w:r>
              <w:rPr>
                <w:rFonts w:hint="eastAsia" w:ascii="仿宋" w:hAnsi="仿宋" w:eastAsia="仿宋" w:cs="仿宋"/>
                <w:color w:val="000000"/>
                <w:sz w:val="16"/>
                <w:szCs w:val="16"/>
              </w:rPr>
              <w:t>全会精神武装头脑，深刻领会落实习近平总书记对甘肃重要讲话和指示精神，遵守政治纪律和政治规矩，在思想上政治上行动上同以习近平同志为核心的党中央保持高度一致等情况；道德品行方面，评价坚守忠诚老实、公道正派、实事求是、清正廉洁等价值观，遵守社会公德、职业道德、家庭美德和个人品德，以及坚决反对和抵制“好人主义”“圈子文化”“码头文化”、不信谣、不传谣、不造谣，旗帜鲜明与错误言行作斗争等情况。</w:t>
            </w:r>
          </w:p>
        </w:tc>
        <w:tc>
          <w:tcPr>
            <w:tcW w:w="2004" w:type="dxa"/>
            <w:gridSpan w:val="4"/>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突出评价领导干部超前从全局思考谋划工作，精准制定工作目标和重点任务，创新健全工作体制机制，富有创造性地贯彻执行上级决策部署，卓有成效地推动市委市政府重点工作任务，特别是应对突发事件、群体性事件过程中的政治能力、专业素养和组织领导能力等情况。</w:t>
            </w:r>
          </w:p>
        </w:tc>
        <w:tc>
          <w:tcPr>
            <w:tcW w:w="2005" w:type="dxa"/>
            <w:gridSpan w:val="4"/>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重点评价领导干部的精神状态和工作作风，包括发扬革命精神、斗争精神，坚持“三严三实”，勤勉敬业、恪尽职守，认真负责、紧抓快办，锐意进取、敢于担当，艰苦奋斗、甘于奉献等情况。</w:t>
            </w:r>
          </w:p>
        </w:tc>
        <w:tc>
          <w:tcPr>
            <w:tcW w:w="2376" w:type="dxa"/>
            <w:gridSpan w:val="4"/>
            <w:tcMar>
              <w:top w:w="15" w:type="dxa"/>
              <w:left w:w="15" w:type="dxa"/>
              <w:right w:w="15" w:type="dxa"/>
            </w:tcMar>
            <w:vAlign w:val="top"/>
          </w:tcPr>
          <w:p>
            <w:pPr>
              <w:widowControl/>
              <w:spacing w:line="18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主要评价领导干部贯彻落实党中央决策部署和省委省政府工作安排以及市委市政府中心工作，特别是市委八届十次</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lang w:val="en-US" w:eastAsia="zh-CN"/>
              </w:rPr>
              <w:t>十一次、十二次</w:t>
            </w:r>
            <w:r>
              <w:rPr>
                <w:rFonts w:hint="eastAsia" w:ascii="仿宋" w:hAnsi="仿宋" w:eastAsia="仿宋" w:cs="仿宋"/>
                <w:color w:val="000000"/>
                <w:sz w:val="16"/>
                <w:szCs w:val="16"/>
              </w:rPr>
              <w:t>全会精神，履职尽责、完成日常工作以及承担急难险重任务、处理复杂问题、应对重大考验的情况和实际成效。永昌县领导干部，重点围绕补齐全面建成小康社会短板、推进十大生态产业、招商引资、向上争取、脱贫攻坚、营商环境、生态文明建设、乡村振兴、城镇居民可支配收入和农民人均可支配收入等工作的实际成效进行评价。金川区领导干部，重点围绕高质量发展、推进十大生态产业、项目工作、招商引资、向上争取、一般公共财政预算收入、营商环境、文明城市创建和乡村振兴等工作的实际成效进行评价。</w:t>
            </w:r>
          </w:p>
        </w:tc>
        <w:tc>
          <w:tcPr>
            <w:tcW w:w="1916" w:type="dxa"/>
            <w:gridSpan w:val="4"/>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严格按照十九届中央纪委四次全会精神和十三届省纪委四次全会精神要求，落实党风廉政建设“一岗双责”政治责任，遵守廉洁自律准则，带头落实中央八项规定及其实施细则精神，秉公用权，树立良好家风，严格要求亲属和身边工作人员，反对“四风”和特权思想、特权现象等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0" w:hRule="atLeast"/>
          <w:jc w:val="center"/>
        </w:trPr>
        <w:tc>
          <w:tcPr>
            <w:tcW w:w="1588" w:type="dxa"/>
            <w:tcMar>
              <w:top w:w="15" w:type="dxa"/>
              <w:left w:w="15" w:type="dxa"/>
              <w:right w:w="15" w:type="dxa"/>
            </w:tcMar>
            <w:vAlign w:val="top"/>
          </w:tcPr>
          <w:p>
            <w:pPr>
              <w:widowControl/>
              <w:spacing w:line="280" w:lineRule="exact"/>
              <w:ind w:left="0"/>
              <w:jc w:val="left"/>
              <w:textAlignment w:val="top"/>
              <w:rPr>
                <w:rFonts w:hint="eastAsia" w:ascii="黑体" w:hAnsi="宋体" w:eastAsia="黑体" w:cs="黑体"/>
                <w:color w:val="000000"/>
                <w:sz w:val="22"/>
                <w:szCs w:val="22"/>
              </w:rPr>
            </w:pPr>
            <w:r>
              <w:rPr>
                <w:rFonts w:ascii="Times New Roman" w:hAnsi="Times New Roman" w:eastAsia="宋体" w:cs="Times New Roman"/>
                <w:sz w:val="22"/>
                <w:lang w:val="en-US" w:eastAsia="zh-CN" w:bidi="ar-SA"/>
              </w:rPr>
              <w:pict>
                <v:line id="直线 55" o:spid="_x0000_s1026" o:spt="20" style="position:absolute;left:0pt;margin-left:-0.1pt;margin-top:-0.7pt;height:56.75pt;width:80.05pt;z-index:251658240;mso-width-relative:page;mso-height-relative:page;" fillcolor="#FFFFFF" filled="f" o:preferrelative="t" stroked="t" coordsize="21600,21600">
                  <v:path arrowok="t"/>
                  <v:fill on="f" color2="#FFFFFF" focussize="0,0"/>
                  <v:stroke weight="0.5pt" color="#000000" color2="#FFFFFF" miterlimit="2"/>
                  <v:imagedata gain="65536f" blacklevel="0f" gamma="0" o:title=""/>
                  <o:lock v:ext="edit" position="f" selection="f" grouping="f" rotation="f" cropping="f" text="f" aspectratio="f"/>
                </v:line>
              </w:pict>
            </w:r>
            <w:r>
              <w:rPr>
                <w:rFonts w:hint="eastAsia" w:ascii="黑体" w:hAnsi="宋体" w:eastAsia="黑体" w:cs="黑体"/>
                <w:color w:val="000000"/>
                <w:sz w:val="22"/>
                <w:szCs w:val="22"/>
              </w:rPr>
              <w:t xml:space="preserve">         评价</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rPr>
              <w:t xml:space="preserve">         意见</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领导</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干部</w:t>
            </w:r>
          </w:p>
        </w:tc>
        <w:tc>
          <w:tcPr>
            <w:tcW w:w="478"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478"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478"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478"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93"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93"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93"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93"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01"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01"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01"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01"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01"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01"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01"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02"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94"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94"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94"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94"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479"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479"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479"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479" w:type="dxa"/>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1588" w:type="dxa"/>
            <w:tcMar>
              <w:top w:w="15" w:type="dxa"/>
              <w:left w:w="15" w:type="dxa"/>
              <w:right w:w="15" w:type="dxa"/>
            </w:tcMar>
            <w:vAlign w:val="center"/>
          </w:tcPr>
          <w:p>
            <w:pPr>
              <w:widowControl/>
              <w:spacing w:line="220" w:lineRule="exact"/>
              <w:rPr>
                <w:rFonts w:hint="eastAsia" w:ascii="黑体" w:hAnsi="宋体" w:eastAsia="黑体" w:cs="黑体"/>
                <w:color w:val="000000"/>
                <w:sz w:val="28"/>
                <w:szCs w:val="28"/>
              </w:rPr>
            </w:pPr>
          </w:p>
        </w:tc>
        <w:tc>
          <w:tcPr>
            <w:tcW w:w="478" w:type="dxa"/>
            <w:tcMar>
              <w:top w:w="15" w:type="dxa"/>
              <w:left w:w="15" w:type="dxa"/>
              <w:right w:w="15" w:type="dxa"/>
            </w:tcMar>
            <w:vAlign w:val="center"/>
          </w:tcPr>
          <w:p>
            <w:pPr>
              <w:widowControl/>
              <w:spacing w:line="220" w:lineRule="exact"/>
              <w:jc w:val="center"/>
              <w:rPr>
                <w:rFonts w:hint="eastAsia" w:ascii="黑体" w:hAnsi="宋体" w:eastAsia="黑体" w:cs="黑体"/>
                <w:color w:val="000000"/>
                <w:sz w:val="28"/>
                <w:szCs w:val="28"/>
              </w:rPr>
            </w:pPr>
          </w:p>
        </w:tc>
        <w:tc>
          <w:tcPr>
            <w:tcW w:w="478" w:type="dxa"/>
            <w:tcMar>
              <w:top w:w="15" w:type="dxa"/>
              <w:left w:w="15" w:type="dxa"/>
              <w:right w:w="15" w:type="dxa"/>
            </w:tcMar>
            <w:vAlign w:val="center"/>
          </w:tcPr>
          <w:p>
            <w:pPr>
              <w:widowControl/>
              <w:spacing w:line="220" w:lineRule="exact"/>
              <w:jc w:val="center"/>
              <w:rPr>
                <w:rFonts w:hint="eastAsia" w:ascii="黑体" w:hAnsi="宋体" w:eastAsia="黑体" w:cs="黑体"/>
                <w:color w:val="000000"/>
                <w:sz w:val="28"/>
                <w:szCs w:val="28"/>
              </w:rPr>
            </w:pPr>
          </w:p>
        </w:tc>
        <w:tc>
          <w:tcPr>
            <w:tcW w:w="478" w:type="dxa"/>
            <w:tcMar>
              <w:top w:w="15" w:type="dxa"/>
              <w:left w:w="15" w:type="dxa"/>
              <w:right w:w="15" w:type="dxa"/>
            </w:tcMar>
            <w:vAlign w:val="center"/>
          </w:tcPr>
          <w:p>
            <w:pPr>
              <w:widowControl/>
              <w:spacing w:line="220" w:lineRule="exact"/>
              <w:jc w:val="center"/>
              <w:rPr>
                <w:rFonts w:hint="eastAsia" w:ascii="黑体" w:hAnsi="宋体" w:eastAsia="黑体" w:cs="黑体"/>
                <w:color w:val="000000"/>
                <w:sz w:val="28"/>
                <w:szCs w:val="28"/>
              </w:rPr>
            </w:pPr>
          </w:p>
        </w:tc>
        <w:tc>
          <w:tcPr>
            <w:tcW w:w="478" w:type="dxa"/>
            <w:tcMar>
              <w:top w:w="15" w:type="dxa"/>
              <w:left w:w="15" w:type="dxa"/>
              <w:right w:w="15" w:type="dxa"/>
            </w:tcMar>
            <w:vAlign w:val="center"/>
          </w:tcPr>
          <w:p>
            <w:pPr>
              <w:widowControl/>
              <w:spacing w:line="220" w:lineRule="exact"/>
              <w:jc w:val="center"/>
              <w:rPr>
                <w:rFonts w:hint="eastAsia" w:ascii="黑体" w:hAnsi="宋体" w:eastAsia="黑体" w:cs="黑体"/>
                <w:color w:val="000000"/>
                <w:sz w:val="28"/>
                <w:szCs w:val="28"/>
              </w:rPr>
            </w:pPr>
          </w:p>
        </w:tc>
        <w:tc>
          <w:tcPr>
            <w:tcW w:w="593" w:type="dxa"/>
            <w:tcMar>
              <w:top w:w="15" w:type="dxa"/>
              <w:left w:w="15" w:type="dxa"/>
              <w:right w:w="15" w:type="dxa"/>
            </w:tcMar>
            <w:vAlign w:val="center"/>
          </w:tcPr>
          <w:p>
            <w:pPr>
              <w:widowControl/>
              <w:spacing w:line="220" w:lineRule="exact"/>
              <w:jc w:val="center"/>
              <w:rPr>
                <w:rFonts w:hint="eastAsia" w:ascii="楷体" w:hAnsi="楷体" w:eastAsia="楷体" w:cs="楷体"/>
                <w:b/>
                <w:color w:val="000000"/>
                <w:sz w:val="24"/>
                <w:szCs w:val="24"/>
              </w:rPr>
            </w:pPr>
          </w:p>
        </w:tc>
        <w:tc>
          <w:tcPr>
            <w:tcW w:w="593" w:type="dxa"/>
            <w:tcMar>
              <w:top w:w="15" w:type="dxa"/>
              <w:left w:w="15" w:type="dxa"/>
              <w:right w:w="15" w:type="dxa"/>
            </w:tcMar>
            <w:vAlign w:val="center"/>
          </w:tcPr>
          <w:p>
            <w:pPr>
              <w:widowControl/>
              <w:spacing w:line="220" w:lineRule="exact"/>
              <w:jc w:val="center"/>
              <w:rPr>
                <w:rFonts w:hint="eastAsia" w:ascii="楷体" w:hAnsi="楷体" w:eastAsia="楷体" w:cs="楷体"/>
                <w:b/>
                <w:color w:val="000000"/>
                <w:sz w:val="24"/>
                <w:szCs w:val="24"/>
              </w:rPr>
            </w:pPr>
          </w:p>
        </w:tc>
        <w:tc>
          <w:tcPr>
            <w:tcW w:w="593" w:type="dxa"/>
            <w:tcMar>
              <w:top w:w="15" w:type="dxa"/>
              <w:left w:w="15" w:type="dxa"/>
              <w:right w:w="15" w:type="dxa"/>
            </w:tcMar>
            <w:vAlign w:val="center"/>
          </w:tcPr>
          <w:p>
            <w:pPr>
              <w:widowControl/>
              <w:spacing w:line="220" w:lineRule="exact"/>
              <w:jc w:val="center"/>
              <w:rPr>
                <w:rFonts w:hint="eastAsia" w:ascii="楷体" w:hAnsi="楷体" w:eastAsia="楷体" w:cs="楷体"/>
                <w:b/>
                <w:color w:val="000000"/>
                <w:sz w:val="24"/>
                <w:szCs w:val="24"/>
              </w:rPr>
            </w:pPr>
          </w:p>
        </w:tc>
        <w:tc>
          <w:tcPr>
            <w:tcW w:w="593" w:type="dxa"/>
            <w:tcMar>
              <w:top w:w="15" w:type="dxa"/>
              <w:left w:w="15" w:type="dxa"/>
              <w:right w:w="15" w:type="dxa"/>
            </w:tcMar>
            <w:vAlign w:val="center"/>
          </w:tcPr>
          <w:p>
            <w:pPr>
              <w:widowControl/>
              <w:spacing w:line="220" w:lineRule="exact"/>
              <w:jc w:val="left"/>
              <w:rPr>
                <w:rFonts w:hint="eastAsia" w:ascii="仿宋" w:hAnsi="仿宋" w:eastAsia="仿宋" w:cs="仿宋"/>
                <w:color w:val="000000"/>
                <w:sz w:val="18"/>
                <w:szCs w:val="18"/>
                <w:u w:val="single"/>
              </w:rPr>
            </w:pPr>
          </w:p>
        </w:tc>
        <w:tc>
          <w:tcPr>
            <w:tcW w:w="501"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01"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01"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01"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01"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01"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01"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02"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94"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94"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94"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94"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479"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479"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479"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479"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2" w:hRule="atLeast"/>
          <w:jc w:val="center"/>
        </w:trPr>
        <w:tc>
          <w:tcPr>
            <w:tcW w:w="1588" w:type="dxa"/>
            <w:tcMar>
              <w:top w:w="15" w:type="dxa"/>
              <w:left w:w="15" w:type="dxa"/>
              <w:right w:w="15" w:type="dxa"/>
            </w:tcMar>
            <w:vAlign w:val="center"/>
          </w:tcPr>
          <w:p>
            <w:pPr>
              <w:widowControl/>
              <w:spacing w:line="220" w:lineRule="exact"/>
              <w:rPr>
                <w:rFonts w:hint="eastAsia" w:ascii="黑体" w:hAnsi="宋体" w:eastAsia="黑体" w:cs="黑体"/>
                <w:color w:val="000000"/>
                <w:sz w:val="28"/>
                <w:szCs w:val="28"/>
              </w:rPr>
            </w:pPr>
          </w:p>
        </w:tc>
        <w:tc>
          <w:tcPr>
            <w:tcW w:w="478" w:type="dxa"/>
            <w:tcMar>
              <w:top w:w="15" w:type="dxa"/>
              <w:left w:w="15" w:type="dxa"/>
              <w:right w:w="15" w:type="dxa"/>
            </w:tcMar>
            <w:vAlign w:val="center"/>
          </w:tcPr>
          <w:p>
            <w:pPr>
              <w:widowControl/>
              <w:spacing w:line="220" w:lineRule="exact"/>
              <w:jc w:val="center"/>
              <w:rPr>
                <w:rFonts w:hint="eastAsia" w:ascii="黑体" w:hAnsi="宋体" w:eastAsia="黑体" w:cs="黑体"/>
                <w:color w:val="000000"/>
                <w:sz w:val="28"/>
                <w:szCs w:val="28"/>
              </w:rPr>
            </w:pPr>
          </w:p>
        </w:tc>
        <w:tc>
          <w:tcPr>
            <w:tcW w:w="478" w:type="dxa"/>
            <w:tcMar>
              <w:top w:w="15" w:type="dxa"/>
              <w:left w:w="15" w:type="dxa"/>
              <w:right w:w="15" w:type="dxa"/>
            </w:tcMar>
            <w:vAlign w:val="center"/>
          </w:tcPr>
          <w:p>
            <w:pPr>
              <w:widowControl/>
              <w:spacing w:line="220" w:lineRule="exact"/>
              <w:jc w:val="center"/>
              <w:rPr>
                <w:rFonts w:hint="eastAsia" w:ascii="黑体" w:hAnsi="宋体" w:eastAsia="黑体" w:cs="黑体"/>
                <w:color w:val="000000"/>
                <w:sz w:val="28"/>
                <w:szCs w:val="28"/>
              </w:rPr>
            </w:pPr>
          </w:p>
        </w:tc>
        <w:tc>
          <w:tcPr>
            <w:tcW w:w="478" w:type="dxa"/>
            <w:tcMar>
              <w:top w:w="15" w:type="dxa"/>
              <w:left w:w="15" w:type="dxa"/>
              <w:right w:w="15" w:type="dxa"/>
            </w:tcMar>
            <w:vAlign w:val="center"/>
          </w:tcPr>
          <w:p>
            <w:pPr>
              <w:widowControl/>
              <w:spacing w:line="220" w:lineRule="exact"/>
              <w:jc w:val="center"/>
              <w:rPr>
                <w:rFonts w:hint="eastAsia" w:ascii="黑体" w:hAnsi="宋体" w:eastAsia="黑体" w:cs="黑体"/>
                <w:color w:val="000000"/>
                <w:sz w:val="28"/>
                <w:szCs w:val="28"/>
              </w:rPr>
            </w:pPr>
          </w:p>
        </w:tc>
        <w:tc>
          <w:tcPr>
            <w:tcW w:w="478" w:type="dxa"/>
            <w:tcMar>
              <w:top w:w="15" w:type="dxa"/>
              <w:left w:w="15" w:type="dxa"/>
              <w:right w:w="15" w:type="dxa"/>
            </w:tcMar>
            <w:vAlign w:val="center"/>
          </w:tcPr>
          <w:p>
            <w:pPr>
              <w:widowControl/>
              <w:spacing w:line="220" w:lineRule="exact"/>
              <w:jc w:val="center"/>
              <w:rPr>
                <w:rFonts w:hint="eastAsia" w:ascii="黑体" w:hAnsi="宋体" w:eastAsia="黑体" w:cs="黑体"/>
                <w:color w:val="000000"/>
                <w:sz w:val="28"/>
                <w:szCs w:val="28"/>
              </w:rPr>
            </w:pPr>
          </w:p>
        </w:tc>
        <w:tc>
          <w:tcPr>
            <w:tcW w:w="593" w:type="dxa"/>
            <w:tcMar>
              <w:top w:w="15" w:type="dxa"/>
              <w:left w:w="15" w:type="dxa"/>
              <w:right w:w="15" w:type="dxa"/>
            </w:tcMar>
            <w:vAlign w:val="center"/>
          </w:tcPr>
          <w:p>
            <w:pPr>
              <w:widowControl/>
              <w:spacing w:line="220" w:lineRule="exact"/>
              <w:jc w:val="center"/>
              <w:rPr>
                <w:rFonts w:hint="eastAsia" w:ascii="楷体" w:hAnsi="楷体" w:eastAsia="楷体" w:cs="楷体"/>
                <w:b/>
                <w:color w:val="000000"/>
                <w:sz w:val="24"/>
                <w:szCs w:val="24"/>
              </w:rPr>
            </w:pPr>
          </w:p>
        </w:tc>
        <w:tc>
          <w:tcPr>
            <w:tcW w:w="593" w:type="dxa"/>
            <w:tcMar>
              <w:top w:w="15" w:type="dxa"/>
              <w:left w:w="15" w:type="dxa"/>
              <w:right w:w="15" w:type="dxa"/>
            </w:tcMar>
            <w:vAlign w:val="center"/>
          </w:tcPr>
          <w:p>
            <w:pPr>
              <w:widowControl/>
              <w:spacing w:line="220" w:lineRule="exact"/>
              <w:jc w:val="center"/>
              <w:rPr>
                <w:rFonts w:hint="eastAsia" w:ascii="楷体" w:hAnsi="楷体" w:eastAsia="楷体" w:cs="楷体"/>
                <w:b/>
                <w:color w:val="000000"/>
                <w:sz w:val="24"/>
                <w:szCs w:val="24"/>
              </w:rPr>
            </w:pPr>
          </w:p>
        </w:tc>
        <w:tc>
          <w:tcPr>
            <w:tcW w:w="593" w:type="dxa"/>
            <w:tcMar>
              <w:top w:w="15" w:type="dxa"/>
              <w:left w:w="15" w:type="dxa"/>
              <w:right w:w="15" w:type="dxa"/>
            </w:tcMar>
            <w:vAlign w:val="center"/>
          </w:tcPr>
          <w:p>
            <w:pPr>
              <w:widowControl/>
              <w:spacing w:line="220" w:lineRule="exact"/>
              <w:jc w:val="center"/>
              <w:rPr>
                <w:rFonts w:hint="eastAsia" w:ascii="楷体" w:hAnsi="楷体" w:eastAsia="楷体" w:cs="楷体"/>
                <w:b/>
                <w:color w:val="000000"/>
                <w:sz w:val="24"/>
                <w:szCs w:val="24"/>
              </w:rPr>
            </w:pPr>
          </w:p>
        </w:tc>
        <w:tc>
          <w:tcPr>
            <w:tcW w:w="593" w:type="dxa"/>
            <w:tcMar>
              <w:top w:w="15" w:type="dxa"/>
              <w:left w:w="15" w:type="dxa"/>
              <w:right w:w="15" w:type="dxa"/>
            </w:tcMar>
            <w:vAlign w:val="center"/>
          </w:tcPr>
          <w:p>
            <w:pPr>
              <w:widowControl/>
              <w:spacing w:line="220" w:lineRule="exact"/>
              <w:jc w:val="left"/>
              <w:rPr>
                <w:rFonts w:hint="eastAsia" w:ascii="仿宋" w:hAnsi="仿宋" w:eastAsia="仿宋" w:cs="仿宋"/>
                <w:color w:val="000000"/>
                <w:sz w:val="18"/>
                <w:szCs w:val="18"/>
                <w:u w:val="single"/>
              </w:rPr>
            </w:pPr>
          </w:p>
        </w:tc>
        <w:tc>
          <w:tcPr>
            <w:tcW w:w="501"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01"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01"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01"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01"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01"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01"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02"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94"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94"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94"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94"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479"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479"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479"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479" w:type="dxa"/>
            <w:tcMar>
              <w:top w:w="15" w:type="dxa"/>
              <w:left w:w="15" w:type="dxa"/>
              <w:right w:w="15" w:type="dxa"/>
            </w:tcMar>
            <w:vAlign w:val="center"/>
          </w:tcPr>
          <w:p>
            <w:pPr>
              <w:widowControl/>
              <w:spacing w:line="220" w:lineRule="exact"/>
              <w:rPr>
                <w:rFonts w:hint="eastAsia" w:ascii="宋体" w:hAnsi="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19" w:hRule="atLeast"/>
          <w:jc w:val="center"/>
        </w:trPr>
        <w:tc>
          <w:tcPr>
            <w:tcW w:w="1588" w:type="dxa"/>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left="1" w:leftChars="0" w:right="0" w:rightChars="0" w:firstLine="0" w:firstLineChars="0"/>
              <w:jc w:val="center"/>
              <w:textAlignment w:val="center"/>
              <w:outlineLvl w:val="9"/>
              <w:rPr>
                <w:rFonts w:hint="eastAsia" w:ascii="黑体" w:hAnsi="宋体" w:eastAsia="黑体" w:cs="黑体"/>
                <w:color w:val="000000"/>
                <w:sz w:val="28"/>
                <w:szCs w:val="28"/>
              </w:rPr>
            </w:pPr>
            <w:r>
              <w:rPr>
                <w:rFonts w:hint="eastAsia" w:ascii="黑体" w:hAnsi="宋体" w:eastAsia="黑体" w:cs="黑体"/>
                <w:color w:val="000000"/>
                <w:sz w:val="28"/>
                <w:szCs w:val="28"/>
              </w:rPr>
              <w:t>备注</w:t>
            </w:r>
          </w:p>
        </w:tc>
        <w:tc>
          <w:tcPr>
            <w:tcW w:w="12585" w:type="dxa"/>
            <w:gridSpan w:val="24"/>
            <w:tcMar>
              <w:top w:w="15" w:type="dxa"/>
              <w:left w:w="15" w:type="dxa"/>
              <w:right w:w="15" w:type="dxa"/>
            </w:tcMar>
            <w:vAlign w:val="center"/>
          </w:tcPr>
          <w:p>
            <w:pPr>
              <w:widowControl/>
              <w:spacing w:line="260" w:lineRule="exact"/>
              <w:ind w:left="0"/>
              <w:jc w:val="left"/>
              <w:textAlignment w:val="center"/>
              <w:rPr>
                <w:rFonts w:hint="eastAsia" w:ascii="楷体_GB2312" w:hAnsi="宋体" w:eastAsia="楷体_GB2312" w:cs="楷体_GB2312"/>
                <w:color w:val="000000"/>
                <w:spacing w:val="-6"/>
                <w:sz w:val="22"/>
                <w:szCs w:val="22"/>
              </w:rPr>
            </w:pPr>
            <w:r>
              <w:rPr>
                <w:rFonts w:hint="eastAsia" w:ascii="楷体_GB2312" w:hAnsi="宋体" w:eastAsia="楷体_GB2312" w:cs="楷体_GB2312"/>
                <w:color w:val="000000"/>
                <w:sz w:val="22"/>
                <w:szCs w:val="22"/>
              </w:rPr>
              <w:t>1.评价意见按优劣程度，依次界定为“A、B、C、D”四个档次；</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2.请在相应档次的方框内划“√”，只能选择一个档次，多划无效，不划视为弃权；</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3.</w:t>
            </w:r>
            <w:r>
              <w:rPr>
                <w:rFonts w:hint="eastAsia" w:ascii="楷体_GB2312" w:hAnsi="宋体" w:eastAsia="楷体_GB2312" w:cs="楷体_GB2312"/>
                <w:color w:val="000000"/>
                <w:spacing w:val="-6"/>
                <w:sz w:val="22"/>
                <w:szCs w:val="22"/>
              </w:rPr>
              <w:t>总体评价中，评价为A等次的领导干部，不超过评价对象的</w:t>
            </w:r>
            <w:r>
              <w:rPr>
                <w:rFonts w:hint="eastAsia" w:ascii="楷体_GB2312" w:hAnsi="宋体" w:eastAsia="楷体_GB2312" w:cs="楷体_GB2312"/>
                <w:color w:val="000000"/>
                <w:spacing w:val="-6"/>
                <w:sz w:val="22"/>
                <w:szCs w:val="22"/>
                <w:lang w:val="en-US" w:eastAsia="zh-CN"/>
              </w:rPr>
              <w:t>20%</w:t>
            </w:r>
            <w:r>
              <w:rPr>
                <w:rFonts w:hint="eastAsia" w:ascii="楷体_GB2312" w:hAnsi="宋体" w:eastAsia="楷体_GB2312" w:cs="楷体_GB2312"/>
                <w:color w:val="000000"/>
                <w:spacing w:val="-6"/>
                <w:sz w:val="22"/>
                <w:szCs w:val="22"/>
              </w:rPr>
              <w:t>；评价为C和D等次的领导干部，不少于评价对象的</w:t>
            </w:r>
            <w:r>
              <w:rPr>
                <w:rFonts w:hint="eastAsia" w:ascii="楷体_GB2312" w:hAnsi="宋体" w:eastAsia="楷体_GB2312" w:cs="楷体_GB2312"/>
                <w:color w:val="000000"/>
                <w:spacing w:val="-6"/>
                <w:sz w:val="22"/>
                <w:szCs w:val="22"/>
                <w:lang w:val="en-US" w:eastAsia="zh-CN"/>
              </w:rPr>
              <w:t>20%</w:t>
            </w:r>
            <w:r>
              <w:rPr>
                <w:rFonts w:hint="eastAsia" w:ascii="楷体_GB2312" w:hAnsi="宋体" w:eastAsia="楷体_GB2312" w:cs="楷体_GB2312"/>
                <w:color w:val="000000"/>
                <w:spacing w:val="-6"/>
                <w:sz w:val="22"/>
                <w:szCs w:val="22"/>
              </w:rPr>
              <w:t>。不按规</w:t>
            </w:r>
            <w:r>
              <w:rPr>
                <w:rFonts w:hint="eastAsia" w:ascii="楷体_GB2312" w:hAnsi="宋体" w:eastAsia="楷体_GB2312" w:cs="楷体_GB2312"/>
                <w:color w:val="000000"/>
                <w:sz w:val="22"/>
                <w:szCs w:val="22"/>
              </w:rPr>
              <w:t>定数</w:t>
            </w:r>
          </w:p>
          <w:p>
            <w:pPr>
              <w:widowControl/>
              <w:spacing w:line="260" w:lineRule="exact"/>
              <w:ind w:left="0"/>
              <w:jc w:val="left"/>
              <w:textAlignment w:val="center"/>
              <w:rPr>
                <w:rFonts w:ascii="楷体_GB2312" w:hAnsi="宋体" w:eastAsia="楷体_GB2312" w:cs="楷体_GB2312"/>
                <w:color w:val="000000"/>
                <w:sz w:val="26"/>
                <w:szCs w:val="26"/>
              </w:rPr>
            </w:pPr>
            <w:r>
              <w:rPr>
                <w:rFonts w:hint="eastAsia" w:ascii="楷体_GB2312" w:hAnsi="宋体" w:eastAsia="楷体_GB2312" w:cs="楷体_GB2312"/>
                <w:color w:val="000000"/>
                <w:sz w:val="22"/>
                <w:szCs w:val="22"/>
              </w:rPr>
              <w:t xml:space="preserve">量评价的视为无效票； </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pacing w:val="-6"/>
                <w:sz w:val="22"/>
                <w:szCs w:val="22"/>
              </w:rPr>
              <w:t>4.民主测评得分按“总体评价”栏的得票情况计算，公式为：（“A”票数×1.0＋“B”票数×</w:t>
            </w:r>
            <w:r>
              <w:rPr>
                <w:rFonts w:hint="eastAsia" w:ascii="楷体_GB2312" w:hAnsi="宋体" w:eastAsia="楷体_GB2312" w:cs="楷体_GB2312"/>
                <w:color w:val="000000"/>
                <w:spacing w:val="-6"/>
                <w:sz w:val="22"/>
                <w:szCs w:val="22"/>
                <w:lang w:val="en-US" w:eastAsia="zh-CN"/>
              </w:rPr>
              <w:t>0.9</w:t>
            </w:r>
            <w:r>
              <w:rPr>
                <w:rFonts w:hint="eastAsia" w:ascii="楷体_GB2312" w:hAnsi="宋体" w:eastAsia="楷体_GB2312" w:cs="楷体_GB2312"/>
                <w:color w:val="000000"/>
                <w:spacing w:val="-6"/>
                <w:sz w:val="22"/>
                <w:szCs w:val="22"/>
              </w:rPr>
              <w:t>＋“C”票数×</w:t>
            </w:r>
            <w:r>
              <w:rPr>
                <w:rFonts w:hint="eastAsia" w:ascii="楷体_GB2312" w:hAnsi="宋体" w:eastAsia="楷体_GB2312" w:cs="楷体_GB2312"/>
                <w:color w:val="000000"/>
                <w:spacing w:val="-6"/>
                <w:sz w:val="22"/>
                <w:szCs w:val="22"/>
                <w:lang w:val="en-US" w:eastAsia="zh-CN"/>
              </w:rPr>
              <w:t>0.75</w:t>
            </w:r>
            <w:r>
              <w:rPr>
                <w:rFonts w:hint="eastAsia" w:ascii="楷体_GB2312" w:hAnsi="宋体" w:eastAsia="楷体_GB2312" w:cs="楷体_GB2312"/>
                <w:color w:val="000000"/>
                <w:spacing w:val="-6"/>
                <w:sz w:val="22"/>
                <w:szCs w:val="22"/>
              </w:rPr>
              <w:t>＋“D”票数×</w:t>
            </w:r>
            <w:r>
              <w:rPr>
                <w:rFonts w:hint="eastAsia" w:ascii="楷体_GB2312" w:hAnsi="宋体" w:eastAsia="楷体_GB2312" w:cs="楷体_GB2312"/>
                <w:color w:val="000000"/>
                <w:spacing w:val="-6"/>
                <w:sz w:val="22"/>
                <w:szCs w:val="22"/>
                <w:lang w:val="en-US" w:eastAsia="zh-CN"/>
              </w:rPr>
              <w:t>0.5</w:t>
            </w:r>
            <w:r>
              <w:rPr>
                <w:rFonts w:hint="eastAsia" w:ascii="楷体_GB2312" w:hAnsi="宋体" w:eastAsia="楷体_GB2312" w:cs="楷体_GB2312"/>
                <w:color w:val="000000"/>
                <w:spacing w:val="-6"/>
                <w:sz w:val="22"/>
                <w:szCs w:val="22"/>
              </w:rPr>
              <w:t>）÷测评人数×100。</w:t>
            </w:r>
          </w:p>
        </w:tc>
      </w:tr>
    </w:tbl>
    <w:p>
      <w:pPr>
        <w:widowControl w:val="0"/>
        <w:wordWrap/>
        <w:adjustRightInd/>
        <w:snapToGrid/>
        <w:spacing w:before="0" w:after="0" w:line="40" w:lineRule="exact"/>
        <w:ind w:left="0" w:leftChars="0" w:right="0" w:firstLine="0" w:firstLineChars="0"/>
        <w:jc w:val="both"/>
        <w:textAlignment w:val="bottom"/>
        <w:outlineLvl w:val="9"/>
      </w:pPr>
    </w:p>
    <w:sectPr>
      <w:pgSz w:w="16781" w:h="11849" w:orient="landscape"/>
      <w:pgMar w:top="1417" w:right="1417" w:bottom="1417" w:left="1417" w:header="720" w:footer="720" w:gutter="0"/>
      <w:cols w:space="720" w:num="1"/>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AEF1715"/>
    <w:rsid w:val="2C070CB7"/>
    <w:rsid w:val="384E4CE5"/>
    <w:rsid w:val="3BF85360"/>
    <w:rsid w:val="47EF5980"/>
    <w:rsid w:val="684833C8"/>
    <w:rsid w:val="77B8101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line="365" w:lineRule="atLeast"/>
      <w:ind w:left="1"/>
      <w:jc w:val="both"/>
      <w:textAlignment w:val="bottom"/>
    </w:pPr>
    <w:rPr>
      <w:rFonts w:ascii="Times New Roman" w:hAnsi="Times New Roman" w:eastAsia="宋体" w:cs="Times New Roman"/>
      <w:lang w:val="en-US" w:eastAsia="zh-CN" w:bidi="ar-SA"/>
    </w:rPr>
  </w:style>
  <w:style w:type="character" w:default="1" w:styleId="4">
    <w:name w:val="Default Paragraph Font"/>
    <w:unhideWhenUsed/>
    <w:uiPriority w:val="0"/>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spacing w:line="240" w:lineRule="atLeast"/>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2020-10-26T16:03:00Z</dcterms:created>
  <dc:creator>Administrator</dc:creator>
  <cp:lastModifiedBy>Administrator</cp:lastModifiedBy>
  <dcterms:modified xsi:type="dcterms:W3CDTF">2021-01-15T15:37:00Z</dcterms:modified>
  <dc:title>金昌市市管领导班子和领导干部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